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03FB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安全生产应知应会</w:t>
      </w:r>
    </w:p>
    <w:p w14:paraId="08224D2A">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（企业层面）</w:t>
      </w:r>
    </w:p>
    <w:p w14:paraId="5F7CE7E1">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一、企业主要负责人</w:t>
      </w:r>
    </w:p>
    <w:p w14:paraId="37686DCD">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（一）安全生产治本攻坚三年行动</w:t>
      </w:r>
    </w:p>
    <w:p w14:paraId="69C5FE67">
      <w:pPr>
        <w:ind w:firstLine="643" w:firstLineChars="200"/>
        <w:rPr>
          <w:rFonts w:hint="eastAsia" w:ascii="仿宋_GB2312" w:hAnsi="仿宋_GB2312" w:eastAsia="仿宋_GB2312" w:cs="仿宋_GB2312"/>
          <w:b/>
          <w:bCs/>
          <w:sz w:val="32"/>
          <w:szCs w:val="32"/>
          <w:u w:val="single"/>
          <w:lang w:eastAsia="zh-CN"/>
        </w:rPr>
      </w:pPr>
      <w:r>
        <w:rPr>
          <w:rFonts w:hint="eastAsia" w:ascii="仿宋_GB2312" w:hAnsi="仿宋_GB2312" w:eastAsia="仿宋_GB2312" w:cs="仿宋_GB2312"/>
          <w:b/>
          <w:bCs/>
          <w:sz w:val="32"/>
          <w:szCs w:val="32"/>
          <w:u w:val="single"/>
          <w:lang w:val="en-US" w:eastAsia="zh-CN"/>
        </w:rPr>
        <w:t>1.</w:t>
      </w:r>
      <w:r>
        <w:rPr>
          <w:rFonts w:hint="eastAsia" w:ascii="仿宋_GB2312" w:hAnsi="仿宋_GB2312" w:eastAsia="仿宋_GB2312" w:cs="仿宋_GB2312"/>
          <w:b/>
          <w:bCs/>
          <w:sz w:val="32"/>
          <w:szCs w:val="32"/>
          <w:u w:val="single"/>
          <w:lang w:eastAsia="zh-CN"/>
        </w:rPr>
        <w:t>八大行动</w:t>
      </w:r>
    </w:p>
    <w:p w14:paraId="002F65D1">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w:t>
      </w:r>
      <w:r>
        <w:rPr>
          <w:rFonts w:hint="eastAsia" w:ascii="仿宋_GB2312" w:hAnsi="仿宋_GB2312" w:eastAsia="仿宋_GB2312" w:cs="仿宋_GB2312"/>
          <w:sz w:val="32"/>
          <w:szCs w:val="32"/>
          <w:u w:val="none"/>
        </w:rPr>
        <w:t>主要负责人</w:t>
      </w:r>
      <w:r>
        <w:rPr>
          <w:rFonts w:hint="eastAsia" w:ascii="仿宋_GB2312" w:hAnsi="仿宋_GB2312" w:eastAsia="仿宋_GB2312" w:cs="仿宋_GB2312"/>
          <w:sz w:val="32"/>
          <w:szCs w:val="32"/>
        </w:rPr>
        <w:t>安全教育培训（人防）</w:t>
      </w:r>
    </w:p>
    <w:p w14:paraId="4F597EA2">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28"/>
          <w:szCs w:val="28"/>
          <w:lang w:eastAsia="zh-CN"/>
        </w:rPr>
        <w:t>——是否参加政府部门组织开展的安全教育培训？</w:t>
      </w:r>
    </w:p>
    <w:p w14:paraId="6F708AD9">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★生产经营单位从业人员安全素质能力提升（人防）</w:t>
      </w:r>
    </w:p>
    <w:p w14:paraId="77007A52">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color w:val="0000FF"/>
          <w:sz w:val="28"/>
          <w:szCs w:val="28"/>
          <w:lang w:eastAsia="zh-CN"/>
        </w:rPr>
        <w:t>——要将劳务派遣、灵活用工人员纳入本单位从业人员统一管理；要与承包承租单位签订安全管理协议并纳入本单位安全生产统一管理</w:t>
      </w:r>
    </w:p>
    <w:p w14:paraId="615B03A5">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★重大事故隐患判定标准体系提升</w:t>
      </w:r>
    </w:p>
    <w:p w14:paraId="573D7A3D">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default"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val="en-US" w:eastAsia="zh-CN"/>
        </w:rPr>
        <w:t>——是否将重大事故隐患判定标准学习宣贯解读列入本企业安全生产教育培训计划并实施？主要负责人是否带头领学？是否了解本行业领域重大事故隐患判定标准</w:t>
      </w:r>
      <w:r>
        <w:rPr>
          <w:rFonts w:hint="eastAsia" w:ascii="仿宋_GB2312" w:hAnsi="仿宋_GB2312" w:eastAsia="仿宋_GB2312" w:cs="仿宋_GB2312"/>
          <w:color w:val="0000FF"/>
          <w:sz w:val="28"/>
          <w:szCs w:val="28"/>
          <w:highlight w:val="yellow"/>
          <w:lang w:val="en-US" w:eastAsia="zh-CN"/>
        </w:rPr>
        <w:t>（现场询问）</w:t>
      </w:r>
      <w:r>
        <w:rPr>
          <w:rFonts w:hint="eastAsia" w:ascii="仿宋_GB2312" w:hAnsi="仿宋_GB2312" w:eastAsia="仿宋_GB2312" w:cs="仿宋_GB2312"/>
          <w:color w:val="0000FF"/>
          <w:sz w:val="28"/>
          <w:szCs w:val="28"/>
          <w:lang w:val="en-US" w:eastAsia="zh-CN"/>
        </w:rPr>
        <w:t>？是否对本企业重大事故隐患定期开展检查？</w:t>
      </w:r>
    </w:p>
    <w:p w14:paraId="3C18A989">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★重大事故隐患动态清零</w:t>
      </w:r>
    </w:p>
    <w:p w14:paraId="641E9C77">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default"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val="en-US" w:eastAsia="zh-CN"/>
        </w:rPr>
        <w:t>——企业主要负责人定期带队检查本企业重大事故隐患情况的工作部署、会议纪要、工作记录；重大事故隐患是否整改完成？</w:t>
      </w:r>
    </w:p>
    <w:p w14:paraId="6C2CFDE4">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★安全科技支撑和工程治理（技防+工程防） </w:t>
      </w:r>
    </w:p>
    <w:p w14:paraId="4E6B51EB">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★生产经营单位安全管理体系建设（管理防）</w:t>
      </w:r>
    </w:p>
    <w:p w14:paraId="0981EDC4">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★安全生产精准执法和帮扶</w:t>
      </w:r>
    </w:p>
    <w:p w14:paraId="1677AE58">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FF"/>
          <w:sz w:val="28"/>
          <w:szCs w:val="28"/>
          <w:lang w:val="en-US" w:eastAsia="zh-CN"/>
        </w:rPr>
        <w:t>——政府部门是否到企业开展过执法检查和指导帮扶？重点行业领域要购买安全生产责任保险</w:t>
      </w:r>
    </w:p>
    <w:p w14:paraId="3B48ABFD">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★全民安全素质提升（人防）</w:t>
      </w:r>
    </w:p>
    <w:p w14:paraId="2CD198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2.四项整治</w:t>
      </w:r>
    </w:p>
    <w:p w14:paraId="532DEE44">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违规电气焊作业和违规施工专项整治</w:t>
      </w:r>
    </w:p>
    <w:p w14:paraId="08AE4A6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有限空间作业专项整治</w:t>
      </w:r>
    </w:p>
    <w:p w14:paraId="3192DC88">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预防高处坠落专项整治</w:t>
      </w:r>
    </w:p>
    <w:p w14:paraId="14960FA7">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企业外包施工专项整治</w:t>
      </w:r>
    </w:p>
    <w:p w14:paraId="3ED3219D">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（二）安全生产法规定的企业主要负责人职责</w:t>
      </w:r>
    </w:p>
    <w:p w14:paraId="5FE1E7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FF"/>
          <w:sz w:val="24"/>
          <w:szCs w:val="24"/>
          <w:lang w:eastAsia="zh-CN"/>
        </w:rPr>
      </w:pPr>
      <w:r>
        <w:rPr>
          <w:rFonts w:hint="eastAsia" w:ascii="仿宋_GB2312" w:hAnsi="仿宋_GB2312" w:eastAsia="仿宋_GB2312" w:cs="仿宋_GB2312"/>
          <w:b/>
          <w:bCs/>
          <w:sz w:val="32"/>
          <w:szCs w:val="32"/>
          <w:lang w:eastAsia="zh-CN"/>
        </w:rPr>
        <w:t>1.建立健全并落实本单位全员安全生产责任</w:t>
      </w:r>
      <w:r>
        <w:rPr>
          <w:rFonts w:hint="eastAsia" w:ascii="仿宋_GB2312" w:hAnsi="仿宋_GB2312" w:eastAsia="仿宋_GB2312" w:cs="仿宋_GB2312"/>
          <w:sz w:val="32"/>
          <w:szCs w:val="32"/>
          <w:lang w:eastAsia="zh-CN"/>
        </w:rPr>
        <w:t>制：主要负责人需要确保单位内部每个岗位和人员都明确自己的安全生产责任，并加强安全生产标准化建设。</w:t>
      </w:r>
      <w:r>
        <w:rPr>
          <w:rFonts w:hint="eastAsia" w:ascii="仿宋_GB2312" w:hAnsi="仿宋_GB2312" w:eastAsia="仿宋_GB2312" w:cs="仿宋_GB2312"/>
          <w:color w:val="0000FF"/>
          <w:sz w:val="24"/>
          <w:szCs w:val="24"/>
          <w:lang w:eastAsia="zh-CN"/>
        </w:rPr>
        <w:t>（安全生产责任制应包含所有层级、所有岗位）</w:t>
      </w:r>
    </w:p>
    <w:p w14:paraId="3EE091D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2.组织制定并实施安全生产规章制度和操作规程</w:t>
      </w:r>
      <w:r>
        <w:rPr>
          <w:rFonts w:hint="eastAsia" w:ascii="仿宋_GB2312" w:hAnsi="仿宋_GB2312" w:eastAsia="仿宋_GB2312" w:cs="仿宋_GB2312"/>
          <w:sz w:val="32"/>
          <w:szCs w:val="32"/>
          <w:lang w:eastAsia="zh-CN"/>
        </w:rPr>
        <w:t>：制定适合本单位的安全生产规章制度和操作规程，并确保这些制度得到有效执行。</w:t>
      </w:r>
    </w:p>
    <w:p w14:paraId="04D65C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3.组织制定并实施本单位安全生产教育和培训计划</w:t>
      </w:r>
      <w:r>
        <w:rPr>
          <w:rFonts w:hint="eastAsia" w:ascii="仿宋_GB2312" w:hAnsi="仿宋_GB2312" w:eastAsia="仿宋_GB2312" w:cs="仿宋_GB2312"/>
          <w:sz w:val="32"/>
          <w:szCs w:val="32"/>
          <w:lang w:eastAsia="zh-CN"/>
        </w:rPr>
        <w:t>：定期对员工进行安全生产教育和培训，提高员工的安全意识和应急处理能力。</w:t>
      </w:r>
    </w:p>
    <w:p w14:paraId="65452D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4.保证本单位安全生产投入的有效实施</w:t>
      </w:r>
      <w:r>
        <w:rPr>
          <w:rFonts w:hint="eastAsia" w:ascii="仿宋_GB2312" w:hAnsi="仿宋_GB2312" w:eastAsia="仿宋_GB2312" w:cs="仿宋_GB2312"/>
          <w:sz w:val="32"/>
          <w:szCs w:val="32"/>
          <w:lang w:eastAsia="zh-CN"/>
        </w:rPr>
        <w:t>：确保安全生产所需的资金投入到位，为安全生产工作提供必要的物质保障。</w:t>
      </w:r>
    </w:p>
    <w:p w14:paraId="206C11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5.组织建立并落实安全风险分级管控和隐患排查治理双重预防工作机制</w:t>
      </w:r>
      <w:r>
        <w:rPr>
          <w:rFonts w:hint="eastAsia" w:ascii="仿宋_GB2312" w:hAnsi="仿宋_GB2312" w:eastAsia="仿宋_GB2312" w:cs="仿宋_GB2312"/>
          <w:sz w:val="32"/>
          <w:szCs w:val="32"/>
          <w:lang w:eastAsia="zh-CN"/>
        </w:rPr>
        <w:t>：识别和评估安全风险，采取措施控制和消除隐患，预防事故发生。</w:t>
      </w:r>
    </w:p>
    <w:p w14:paraId="6939D5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6.组织制定并实施本单位的生产安全事故应急救援预案</w:t>
      </w:r>
      <w:r>
        <w:rPr>
          <w:rFonts w:hint="eastAsia" w:ascii="仿宋_GB2312" w:hAnsi="仿宋_GB2312" w:eastAsia="仿宋_GB2312" w:cs="仿宋_GB2312"/>
          <w:sz w:val="32"/>
          <w:szCs w:val="32"/>
          <w:lang w:eastAsia="zh-CN"/>
        </w:rPr>
        <w:t>：制定应急预案，并进行演练，确保在事故发生时能够迅速有效地进行救援。</w:t>
      </w:r>
    </w:p>
    <w:p w14:paraId="611338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7.及时、如实报告生产安全事故</w:t>
      </w:r>
      <w:r>
        <w:rPr>
          <w:rFonts w:hint="eastAsia" w:ascii="仿宋_GB2312" w:hAnsi="仿宋_GB2312" w:eastAsia="仿宋_GB2312" w:cs="仿宋_GB2312"/>
          <w:sz w:val="32"/>
          <w:szCs w:val="32"/>
          <w:lang w:eastAsia="zh-CN"/>
        </w:rPr>
        <w:t>：事故发生后，主要负责人需要按照规定及时、准确地报告事故情况，不得隐瞒或谎报。</w:t>
      </w:r>
    </w:p>
    <w:p w14:paraId="04D334B2">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（三）本行业重大事故隐患判定标准</w:t>
      </w:r>
    </w:p>
    <w:p w14:paraId="18625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根据本企业所属行业领域回答</w:t>
      </w:r>
    </w:p>
    <w:p w14:paraId="14BE0D58">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（四）企业主要负责人多久带队开展一次重大事故隐患</w:t>
      </w:r>
    </w:p>
    <w:p w14:paraId="14E1D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一般行业领域一季度一次，高危行业领域（矿山、</w:t>
      </w:r>
      <w:r>
        <w:rPr>
          <w:rFonts w:hint="eastAsia" w:ascii="仿宋_GB2312" w:hAnsi="仿宋_GB2312" w:eastAsia="仿宋_GB2312" w:cs="仿宋_GB2312"/>
          <w:color w:val="FF0000"/>
          <w:sz w:val="32"/>
          <w:szCs w:val="32"/>
          <w:lang w:eastAsia="zh-CN"/>
        </w:rPr>
        <w:t>危险化学品、烟花爆竹</w:t>
      </w:r>
      <w:r>
        <w:rPr>
          <w:rFonts w:hint="eastAsia" w:ascii="仿宋_GB2312" w:hAnsi="仿宋_GB2312" w:eastAsia="仿宋_GB2312" w:cs="仿宋_GB2312"/>
          <w:sz w:val="32"/>
          <w:szCs w:val="32"/>
          <w:lang w:eastAsia="zh-CN"/>
        </w:rPr>
        <w:t>、交通运输、建筑施工、民用爆炸物品、金属冶炼、渔业生产、涉氨制冷、粉尘涉爆）</w:t>
      </w:r>
      <w:r>
        <w:rPr>
          <w:rFonts w:hint="eastAsia" w:ascii="仿宋_GB2312" w:hAnsi="仿宋_GB2312" w:eastAsia="仿宋_GB2312" w:cs="仿宋_GB2312"/>
          <w:color w:val="FF0000"/>
          <w:sz w:val="32"/>
          <w:szCs w:val="32"/>
          <w:lang w:eastAsia="zh-CN"/>
        </w:rPr>
        <w:t>一月一次</w:t>
      </w:r>
    </w:p>
    <w:p w14:paraId="6DD8D9CA">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（五）应急演练</w:t>
      </w:r>
    </w:p>
    <w:p w14:paraId="3A34D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1.每年至少组织开展1次疏散逃生演练（</w:t>
      </w:r>
      <w:r>
        <w:rPr>
          <w:rFonts w:hint="eastAsia" w:ascii="仿宋_GB2312" w:hAnsi="仿宋_GB2312" w:eastAsia="仿宋_GB2312" w:cs="仿宋_GB2312"/>
          <w:color w:val="FF0000"/>
          <w:sz w:val="32"/>
          <w:szCs w:val="32"/>
          <w:lang w:val="en-US" w:eastAsia="zh-CN"/>
        </w:rPr>
        <w:t>高危行业领域每半年至少1次</w:t>
      </w:r>
      <w:r>
        <w:rPr>
          <w:rFonts w:hint="eastAsia" w:ascii="仿宋_GB2312" w:hAnsi="仿宋_GB2312" w:eastAsia="仿宋_GB2312" w:cs="仿宋_GB2312"/>
          <w:sz w:val="32"/>
          <w:szCs w:val="32"/>
          <w:lang w:val="en-US" w:eastAsia="zh-CN"/>
        </w:rPr>
        <w:t>）</w:t>
      </w:r>
    </w:p>
    <w:p w14:paraId="47E83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“四不演练”：不提前通知、不设定脚本、不预设场景、不预设地点</w:t>
      </w:r>
    </w:p>
    <w:p w14:paraId="3ECD9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3.是否成立应急队伍？</w:t>
      </w:r>
    </w:p>
    <w:p w14:paraId="42439E2E">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（六）企业安全生产和消防安全主要风险点</w:t>
      </w:r>
    </w:p>
    <w:p w14:paraId="41478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根据企业实际情况回答</w:t>
      </w:r>
    </w:p>
    <w:p w14:paraId="5D88F5CA">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w:t>
      </w:r>
      <w:r>
        <w:rPr>
          <w:rFonts w:hint="eastAsia" w:ascii="楷体_GB2312" w:hAnsi="楷体_GB2312" w:eastAsia="楷体_GB2312" w:cs="楷体_GB2312"/>
          <w:b/>
          <w:bCs/>
          <w:color w:val="FF0000"/>
          <w:sz w:val="40"/>
          <w:szCs w:val="40"/>
          <w:lang w:val="en-US" w:eastAsia="zh-CN"/>
        </w:rPr>
        <w:t>七</w:t>
      </w:r>
      <w:r>
        <w:rPr>
          <w:rFonts w:hint="eastAsia" w:ascii="楷体_GB2312" w:hAnsi="楷体_GB2312" w:eastAsia="楷体_GB2312" w:cs="楷体_GB2312"/>
          <w:b/>
          <w:bCs/>
          <w:color w:val="FF0000"/>
          <w:sz w:val="40"/>
          <w:szCs w:val="40"/>
          <w:lang w:eastAsia="zh-CN"/>
        </w:rPr>
        <w:t>）事故隐患内部报告奖励机制</w:t>
      </w:r>
    </w:p>
    <w:p w14:paraId="59985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是否设立？是否落实？如何落实？</w:t>
      </w:r>
    </w:p>
    <w:p w14:paraId="5001CCA3">
      <w:pPr>
        <w:ind w:firstLine="803" w:firstLineChars="200"/>
        <w:rPr>
          <w:rFonts w:hint="default" w:ascii="楷体_GB2312" w:hAnsi="楷体_GB2312" w:eastAsia="楷体_GB2312" w:cs="楷体_GB2312"/>
          <w:b/>
          <w:bCs/>
          <w:color w:val="FF0000"/>
          <w:sz w:val="40"/>
          <w:szCs w:val="40"/>
          <w:lang w:val="en-US" w:eastAsia="zh-CN"/>
        </w:rPr>
      </w:pPr>
      <w:r>
        <w:rPr>
          <w:rFonts w:hint="eastAsia" w:ascii="楷体_GB2312" w:hAnsi="楷体_GB2312" w:eastAsia="楷体_GB2312" w:cs="楷体_GB2312"/>
          <w:b/>
          <w:bCs/>
          <w:color w:val="FF0000"/>
          <w:sz w:val="40"/>
          <w:szCs w:val="40"/>
          <w:lang w:val="en-US" w:eastAsia="zh-CN"/>
        </w:rPr>
        <w:t>（八）企业安全费用提取</w:t>
      </w:r>
    </w:p>
    <w:p w14:paraId="5697D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根据企业的营业收入，按照一定的比例提取安全费用。安全费用应按月提取，计入成本，专户存储，专项用于安全生产，不得挪用。</w:t>
      </w:r>
    </w:p>
    <w:p w14:paraId="0F489F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3E0C0CB">
      <w:pPr>
        <w:numPr>
          <w:ilvl w:val="0"/>
          <w:numId w:val="0"/>
        </w:numPr>
        <w:ind w:firstLine="720" w:firstLineChars="2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二、其他人员（分管负责人、安全管理员、特种作业人员、一线员工）</w:t>
      </w:r>
    </w:p>
    <w:p w14:paraId="419585FC">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（一）安全生产治本攻坚三年行动</w:t>
      </w:r>
    </w:p>
    <w:p w14:paraId="7AA539E8">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八大行动</w:t>
      </w:r>
    </w:p>
    <w:p w14:paraId="79295301">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w:t>
      </w:r>
      <w:r>
        <w:rPr>
          <w:rFonts w:hint="eastAsia" w:ascii="仿宋_GB2312" w:hAnsi="仿宋_GB2312" w:eastAsia="仿宋_GB2312" w:cs="仿宋_GB2312"/>
          <w:sz w:val="32"/>
          <w:szCs w:val="32"/>
          <w:u w:val="none"/>
        </w:rPr>
        <w:t>主要负责人</w:t>
      </w:r>
      <w:r>
        <w:rPr>
          <w:rFonts w:hint="eastAsia" w:ascii="仿宋_GB2312" w:hAnsi="仿宋_GB2312" w:eastAsia="仿宋_GB2312" w:cs="仿宋_GB2312"/>
          <w:sz w:val="32"/>
          <w:szCs w:val="32"/>
        </w:rPr>
        <w:t>安全教育培训（人防）</w:t>
      </w:r>
    </w:p>
    <w:p w14:paraId="655FD345">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★生产经营单位从业人员安全素质能力提升（人防）</w:t>
      </w:r>
    </w:p>
    <w:p w14:paraId="490DF7E7">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val="en-US" w:eastAsia="zh-CN"/>
        </w:rPr>
        <w:t>——是否对外包外租等关联单位进行安全生产指导、监督？是否将接受作业指令的劳务派遣、灵活用工等人员纳入本单位安全生产管理体系，严格安全培训和管理？</w:t>
      </w:r>
    </w:p>
    <w:p w14:paraId="0F9EFB95">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★重大事故隐患判定标准体系提升</w:t>
      </w:r>
    </w:p>
    <w:p w14:paraId="056A82F6">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default"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val="en-US" w:eastAsia="zh-CN"/>
        </w:rPr>
        <w:t>——是否学习了解本企业重大事故隐患判定标准？（现场询问）</w:t>
      </w:r>
    </w:p>
    <w:p w14:paraId="148BFF64">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★重大事故隐患动态清零</w:t>
      </w:r>
    </w:p>
    <w:p w14:paraId="13501338">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default"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val="en-US" w:eastAsia="zh-CN"/>
        </w:rPr>
        <w:t>——企业是否开展重大事故隐患自查；重大事故隐患是否整改完成？</w:t>
      </w:r>
    </w:p>
    <w:p w14:paraId="4259EEAF">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★安全科技支撑和工程治理（技防+工程防） </w:t>
      </w:r>
    </w:p>
    <w:p w14:paraId="61EAA88D">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★生产经营单位安全管理体系建设（管理防）</w:t>
      </w:r>
    </w:p>
    <w:p w14:paraId="690F2290">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★安全生产精准执法和帮扶</w:t>
      </w:r>
    </w:p>
    <w:p w14:paraId="17789573">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0000FF"/>
          <w:sz w:val="28"/>
          <w:szCs w:val="28"/>
          <w:lang w:val="en-US" w:eastAsia="zh-CN"/>
        </w:rPr>
        <w:t>——政府部门是否到企业开展过执法检查和指导帮扶？</w:t>
      </w:r>
    </w:p>
    <w:p w14:paraId="0B926362">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★全民安全素质提升（人防）</w:t>
      </w:r>
    </w:p>
    <w:p w14:paraId="53AB09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2.四项整治</w:t>
      </w:r>
    </w:p>
    <w:p w14:paraId="3DF35A4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违规电气焊作业和违规施工专项整治</w:t>
      </w:r>
    </w:p>
    <w:p w14:paraId="3A91EB82">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有限空间作业专项整治</w:t>
      </w:r>
    </w:p>
    <w:p w14:paraId="115F37A1">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预防高处坠落专项整治</w:t>
      </w:r>
    </w:p>
    <w:p w14:paraId="2EBD0F3A">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企业外包施工专项整治</w:t>
      </w:r>
    </w:p>
    <w:p w14:paraId="0EB0A3A5">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（二）全员安全生产责任制</w:t>
      </w:r>
    </w:p>
    <w:p w14:paraId="351326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企业是否制定全员安全生产责任制？本岗位安全生产责任是什么？</w:t>
      </w:r>
    </w:p>
    <w:p w14:paraId="37377823">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（三）岗位安全风险</w:t>
      </w:r>
    </w:p>
    <w:p w14:paraId="437C6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所从事岗位的设备设施、工艺流程、工作环境等是否存在安全隐患和问题？工作中遇到险情或突发情况如何处理？</w:t>
      </w:r>
    </w:p>
    <w:p w14:paraId="39758A13">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（四）安全教育培训</w:t>
      </w:r>
    </w:p>
    <w:p w14:paraId="294F4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本企业是否定期开展安全教育培训？接受过哪些与安全生产或消防安全相关的教育培训？</w:t>
      </w:r>
    </w:p>
    <w:p w14:paraId="6AAF9F37">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（五）安全生产举报奖励制度</w:t>
      </w:r>
    </w:p>
    <w:p w14:paraId="32DDE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本企业是否落实举报奖励制度？你所了解的举报途径有哪些？</w:t>
      </w:r>
    </w:p>
    <w:p w14:paraId="0BF30F53">
      <w:pPr>
        <w:ind w:firstLine="803" w:firstLineChars="200"/>
        <w:rPr>
          <w:rFonts w:hint="eastAsia" w:ascii="楷体_GB2312" w:hAnsi="楷体_GB2312" w:eastAsia="楷体_GB2312" w:cs="楷体_GB2312"/>
          <w:b/>
          <w:bCs/>
          <w:color w:val="FF0000"/>
          <w:sz w:val="40"/>
          <w:szCs w:val="40"/>
          <w:lang w:eastAsia="zh-CN"/>
        </w:rPr>
      </w:pPr>
      <w:r>
        <w:rPr>
          <w:rFonts w:hint="eastAsia" w:ascii="楷体_GB2312" w:hAnsi="楷体_GB2312" w:eastAsia="楷体_GB2312" w:cs="楷体_GB2312"/>
          <w:b/>
          <w:bCs/>
          <w:color w:val="FF0000"/>
          <w:sz w:val="40"/>
          <w:szCs w:val="40"/>
          <w:lang w:eastAsia="zh-CN"/>
        </w:rPr>
        <w:t>（六）应急演练</w:t>
      </w:r>
    </w:p>
    <w:p w14:paraId="45FE23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1.每年至少组织开展1次疏散逃生演练（</w:t>
      </w:r>
      <w:r>
        <w:rPr>
          <w:rFonts w:hint="eastAsia" w:ascii="仿宋_GB2312" w:hAnsi="仿宋_GB2312" w:eastAsia="仿宋_GB2312" w:cs="仿宋_GB2312"/>
          <w:color w:val="FF0000"/>
          <w:sz w:val="32"/>
          <w:szCs w:val="32"/>
          <w:lang w:val="en-US" w:eastAsia="zh-CN"/>
        </w:rPr>
        <w:t>高危行业领域每半年至少1次</w:t>
      </w:r>
      <w:r>
        <w:rPr>
          <w:rFonts w:hint="eastAsia" w:ascii="仿宋_GB2312" w:hAnsi="仿宋_GB2312" w:eastAsia="仿宋_GB2312" w:cs="仿宋_GB2312"/>
          <w:sz w:val="32"/>
          <w:szCs w:val="32"/>
          <w:lang w:val="en-US" w:eastAsia="zh-CN"/>
        </w:rPr>
        <w:t>）</w:t>
      </w:r>
    </w:p>
    <w:p w14:paraId="0759A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“四不演练”：不提前通知、不设定脚本、不预设场景、不预设地点</w:t>
      </w:r>
    </w:p>
    <w:p w14:paraId="3CA246AF">
      <w:pPr>
        <w:ind w:firstLine="803" w:firstLineChars="200"/>
        <w:rPr>
          <w:rFonts w:hint="default" w:ascii="楷体_GB2312" w:hAnsi="楷体_GB2312" w:eastAsia="楷体_GB2312" w:cs="楷体_GB2312"/>
          <w:b/>
          <w:bCs/>
          <w:color w:val="FF0000"/>
          <w:sz w:val="40"/>
          <w:szCs w:val="40"/>
          <w:lang w:val="en-US" w:eastAsia="zh-CN"/>
        </w:rPr>
      </w:pPr>
      <w:r>
        <w:rPr>
          <w:rFonts w:hint="eastAsia" w:ascii="楷体_GB2312" w:hAnsi="楷体_GB2312" w:eastAsia="楷体_GB2312" w:cs="楷体_GB2312"/>
          <w:b/>
          <w:bCs/>
          <w:color w:val="FF0000"/>
          <w:sz w:val="40"/>
          <w:szCs w:val="40"/>
          <w:lang w:val="en-US" w:eastAsia="zh-CN"/>
        </w:rPr>
        <w:t>（七）企业安全费用提取</w:t>
      </w:r>
    </w:p>
    <w:p w14:paraId="4BF79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根据企业的营业收入，按照一定的比例提取安全费用。安全费用应按月提取，计入成本，专户存储，专项用于安全生产，不得挪用。</w:t>
      </w:r>
    </w:p>
    <w:p w14:paraId="0B55D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27368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14:paraId="7AA40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1C0180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华文中宋" w:hAnsi="华文中宋" w:eastAsia="华文中宋" w:cs="华文中宋"/>
          <w:color w:val="FF0000"/>
          <w:sz w:val="44"/>
          <w:szCs w:val="44"/>
          <w:lang w:val="en-US" w:eastAsia="zh-CN"/>
        </w:rPr>
      </w:pPr>
      <w:r>
        <w:rPr>
          <w:rFonts w:hint="eastAsia" w:ascii="华文中宋" w:hAnsi="华文中宋" w:eastAsia="华文中宋" w:cs="华文中宋"/>
          <w:color w:val="FF0000"/>
          <w:sz w:val="44"/>
          <w:szCs w:val="44"/>
          <w:lang w:val="en-US" w:eastAsia="zh-CN"/>
        </w:rPr>
        <w:t>2023年以来，习近平总书记关于安全生产重要论述</w:t>
      </w:r>
    </w:p>
    <w:p w14:paraId="040F32C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华文中宋" w:hAnsi="华文中宋" w:eastAsia="华文中宋" w:cs="华文中宋"/>
          <w:color w:val="FF0000"/>
          <w:sz w:val="44"/>
          <w:szCs w:val="44"/>
          <w:lang w:val="en-US" w:eastAsia="zh-CN"/>
        </w:rPr>
      </w:pPr>
    </w:p>
    <w:p w14:paraId="38894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一、刘鹤副总理要求的“十五条硬措施”。</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val="en-US" w:eastAsia="zh-CN"/>
        </w:rPr>
        <w:t>日，贯彻落实习近平重要指示精神   全国安全生产电视电话会议在京召开 李克强作出批示。</w:t>
      </w:r>
    </w:p>
    <w:p w14:paraId="27267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刘鹤副总理要求的“十五条硬措施”</w:t>
      </w:r>
      <w:r>
        <w:rPr>
          <w:rFonts w:hint="eastAsia" w:ascii="仿宋_GB2312" w:hAnsi="仿宋_GB2312" w:eastAsia="仿宋_GB2312" w:cs="仿宋_GB2312"/>
          <w:sz w:val="32"/>
          <w:szCs w:val="32"/>
          <w:lang w:val="en-US" w:eastAsia="zh-CN"/>
        </w:rPr>
        <w:t>：</w:t>
      </w:r>
    </w:p>
    <w:p w14:paraId="23E49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一是严格落实地方党委安全生产责任。 </w:t>
      </w:r>
    </w:p>
    <w:p w14:paraId="3BC05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二是严格落实各级政府安全生产责任。</w:t>
      </w:r>
    </w:p>
    <w:p w14:paraId="36228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三是严格落实部门安全生产责任。 </w:t>
      </w:r>
    </w:p>
    <w:p w14:paraId="296089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四是严肃追究领导责任和监管责任。 </w:t>
      </w:r>
    </w:p>
    <w:p w14:paraId="1F3B7C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五是严格落实企业主要负责人责任。 </w:t>
      </w:r>
    </w:p>
    <w:p w14:paraId="55CF23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六是立即深入扎实开展安全生产大检查。</w:t>
      </w:r>
    </w:p>
    <w:p w14:paraId="66411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七是牢牢守住项目审批安全红线。 </w:t>
      </w:r>
    </w:p>
    <w:p w14:paraId="6FFD0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八是严厉查处违法分包转包挂靠资质行为。</w:t>
      </w:r>
    </w:p>
    <w:p w14:paraId="1C332A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九是切实加强劳务派遣灵活用工安全管理。 </w:t>
      </w:r>
    </w:p>
    <w:p w14:paraId="4C2EA7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十是重拳出击开展打非治违； </w:t>
      </w:r>
    </w:p>
    <w:p w14:paraId="26102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十一是坚决整治执法检查宽松软问题。安全生产不得选择性 执法，强化精准执法。</w:t>
      </w:r>
    </w:p>
    <w:p w14:paraId="441D3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十二是加强安全生产监管执法队伍建设。不得以改革为名层 层下放执法责任。 </w:t>
      </w:r>
    </w:p>
    <w:p w14:paraId="4AF34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十三是重奖激励安全生产举报。 </w:t>
      </w:r>
    </w:p>
    <w:p w14:paraId="137CC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十四是严肃查处瞒报谎报迟报漏报生产安全事故行为。 </w:t>
      </w:r>
    </w:p>
    <w:p w14:paraId="524AE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十五是统筹做好经济发展安全生产疫情防控，处理好红灯绿 灯黄灯之间的关系。</w:t>
      </w:r>
    </w:p>
    <w:p w14:paraId="13E67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61917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二、二十大报告。</w:t>
      </w:r>
      <w:r>
        <w:rPr>
          <w:rFonts w:hint="eastAsia" w:ascii="仿宋_GB2312" w:hAnsi="仿宋_GB2312" w:eastAsia="仿宋_GB2312" w:cs="仿宋_GB2312"/>
          <w:sz w:val="32"/>
          <w:szCs w:val="32"/>
          <w:lang w:val="en-US" w:eastAsia="zh-CN"/>
        </w:rPr>
        <w:t>2022年10月16日，在中国共产党第二十次全国代表大会上的报告。</w:t>
      </w:r>
    </w:p>
    <w:p w14:paraId="17F25D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“十一、推进国家安全体系和能力现代化，坚决维护国家安全和社会稳定</w:t>
      </w:r>
    </w:p>
    <w:p w14:paraId="66B6B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国家安全是民族复兴的根基，社会稳定是国家强盛的前提。</w:t>
      </w:r>
    </w:p>
    <w:p w14:paraId="734EE03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14:paraId="3FA1DD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02A28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三、内蒙古阿拉善左旗一露天煤矿坍塌事故。</w:t>
      </w:r>
      <w:r>
        <w:rPr>
          <w:rFonts w:hint="eastAsia" w:ascii="仿宋_GB2312" w:hAnsi="仿宋_GB2312" w:eastAsia="仿宋_GB2312" w:cs="仿宋_GB2312"/>
          <w:sz w:val="32"/>
          <w:szCs w:val="32"/>
          <w:lang w:val="en-US" w:eastAsia="zh-CN"/>
        </w:rPr>
        <w:t>2023年2月22日，习近平对内蒙古阿拉善左旗一露天煤矿坍塌事故作出重要指示</w:t>
      </w:r>
    </w:p>
    <w:p w14:paraId="554111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阿拉善左旗新井煤业有限公司露天煤矿坍塌事故造成多人失联和人员伤亡，要千方百计搜救失联人员，全力救治受伤人员，妥善做好安抚善后等工作。要科学组织施救，加强监测预警，防止发生次生灾害。</w:t>
      </w:r>
    </w:p>
    <w:p w14:paraId="7A14C8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尽快查明事故原因，严肃追究责任，并举一反三，杜绝管理漏洞。当前全国两会召开在即，各地区和有关部门要以时时放心不下的责任感，全面排查各类安全隐患，强化防范措施，狠抓工作落实，更好统筹发展和安全，切实维护人民群众生命财产安全和社会大局稳定。”</w:t>
      </w:r>
    </w:p>
    <w:p w14:paraId="03A1B2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14:paraId="193BF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四、北京丰台区长峰医院“4.18”火灾事故。</w:t>
      </w:r>
      <w:r>
        <w:rPr>
          <w:rFonts w:hint="eastAsia" w:ascii="仿宋_GB2312" w:hAnsi="仿宋_GB2312" w:eastAsia="仿宋_GB2312" w:cs="仿宋_GB2312"/>
          <w:sz w:val="32"/>
          <w:szCs w:val="32"/>
          <w:lang w:val="en-US" w:eastAsia="zh-CN"/>
        </w:rPr>
        <w:t>2023年4月18日，习近平对丰台区长峰医院“4.18”火灾事故的重要指示批示精神</w:t>
      </w:r>
    </w:p>
    <w:p w14:paraId="3775E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长峰医院发生重大火灾事故造成多人伤亡，教训深刻！要全力地救治受伤人员，妥善做好遇难者善后和家属安抚工作，并尽快查明火灾事故原因，依法严肃追究责任。近期，一些地方接连发生火灾等安全事故，造成重大人员伤亡和财产损失，务必引起高度重视。当前“五一”假期临近，各地区和有关部门要时刻绷紧安全生产这根弦，切实把安全生产责任落到实处。加强安全管理，彻底排查各种风险隐患，坚决防范遏制重大安全事故发生。”</w:t>
      </w:r>
    </w:p>
    <w:p w14:paraId="17D25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3FF0C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五、在内蒙古考察。</w:t>
      </w:r>
      <w:r>
        <w:rPr>
          <w:rFonts w:hint="eastAsia" w:ascii="仿宋_GB2312" w:hAnsi="仿宋_GB2312" w:eastAsia="仿宋_GB2312" w:cs="仿宋_GB2312"/>
          <w:sz w:val="32"/>
          <w:szCs w:val="32"/>
          <w:lang w:val="en-US" w:eastAsia="zh-CN"/>
        </w:rPr>
        <w:t>2023年6月7-8日，习近平在内蒙古考察时强调</w:t>
      </w:r>
    </w:p>
    <w:p w14:paraId="3BC34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“要以“时时放心不下”的责任感抓好安全生产，把制度完善起来，把责任落实下去，尽最大努力防范各类重大安全事故的发生，维护好人民群众生命财产安全。”</w:t>
      </w:r>
    </w:p>
    <w:p w14:paraId="575BD0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5C52C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六、宁夏银川市兴庆区富洋烧烤店燃气爆炸事故。</w:t>
      </w:r>
      <w:r>
        <w:rPr>
          <w:rFonts w:hint="eastAsia" w:ascii="仿宋_GB2312" w:hAnsi="仿宋_GB2312" w:eastAsia="仿宋_GB2312" w:cs="仿宋_GB2312"/>
          <w:sz w:val="32"/>
          <w:szCs w:val="32"/>
          <w:lang w:val="en-US" w:eastAsia="zh-CN"/>
        </w:rPr>
        <w:t>2023年6月21日，新华社北京6月22日电，习近平对宁夏银川市兴庆区富洋烧烤店燃气爆炸事故作出重要指示</w:t>
      </w:r>
    </w:p>
    <w:p w14:paraId="6CF49B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中共中央总书记、国家主席、中央军委主席习近平高度重视并作出重要指示，宁夏银川市兴庆区富洋烧烤店发生燃气爆炸事故，造成多人伤亡，令人痛心，教训深刻。要全力做好伤员救治和伤亡人员家属安抚工作，尽快查明事故原因，依法严肃追究责任。当前正值端午假期，各地区和有关部门要牢固树立安全发展理念，坚持人民至上、生命至上，以“时时放心不下”的责任感，抓实抓细工作落实，盯紧苗头隐患，全面排查风险。近期有关部门要开展一次安全生产风险专项整治，加强重点行业、重点领域安全监管，有效防范重特大生产安全事故发生，切实保障人民群众生命财产安全。</w:t>
      </w:r>
    </w:p>
    <w:p w14:paraId="7D946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习近平指示，应急管理部、住房城乡建设部、国家卫生健康委、市场监管总局等部门已派出工作组赶赴现场指导做好伤员救治和应急处置工作。宁夏回族自治区、银川市已组织力量全力做好善后工作。目前，医疗救治、事故原因调查等工作正在进行中。”</w:t>
      </w:r>
    </w:p>
    <w:p w14:paraId="290E8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6AE12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七、7月5日重庆等地防汛救灾工作。</w:t>
      </w:r>
      <w:r>
        <w:rPr>
          <w:rFonts w:hint="eastAsia" w:ascii="仿宋_GB2312" w:hAnsi="仿宋_GB2312" w:eastAsia="仿宋_GB2312" w:cs="仿宋_GB2312"/>
          <w:sz w:val="32"/>
          <w:szCs w:val="32"/>
          <w:lang w:val="en-US" w:eastAsia="zh-CN"/>
        </w:rPr>
        <w:t>2023年7月5日，习近平对防汛救灾工作作出重要指示要求加强统筹协调 强化会商研判 做好监测预警 切实把保障人民生命财产安全放到第一位 努力将各类损失降到最低</w:t>
      </w:r>
    </w:p>
    <w:p w14:paraId="4B397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习近平指出，近日，重庆等地遭遇强降雨，一些河流发生超警以上洪水，引发山洪和泥石流等地质灾害，造成重大人员伤亡和财产损失。</w:t>
      </w:r>
    </w:p>
    <w:p w14:paraId="1C7AA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强调，当前全国即将进入“七下八上”防汛关键期，七大江河流域将全面进入主汛期，长江、淮河、太湖及松辽等流域存在洪涝灾害风险。国家防总、应急管理部、水利部等有关部门要加强统筹协调，强化会商研判，做好监测预警，精准指导重点地区做好中小河流洪水、中小水库出险和城市内涝等灾害防范工作，全力抢险救灾。</w:t>
      </w:r>
    </w:p>
    <w:p w14:paraId="29D3B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要求，各级党委和政府要全面落实防汛救灾主体责任，各级领导干部要加强应急值守、靠前指挥，坚持人民至上、生命至上，守土有责、守土负责、守土尽责，切实把保障人民生命财产安全放到第一位，努力将各类损失降到最低。</w:t>
      </w:r>
    </w:p>
    <w:p w14:paraId="0ACC5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2D9E5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八、山西吕梁市永聚煤矿一办公楼火灾事故。</w:t>
      </w:r>
      <w:r>
        <w:rPr>
          <w:rFonts w:hint="eastAsia" w:ascii="仿宋_GB2312" w:hAnsi="仿宋_GB2312" w:eastAsia="仿宋_GB2312" w:cs="仿宋_GB2312"/>
          <w:sz w:val="32"/>
          <w:szCs w:val="32"/>
          <w:lang w:val="en-US" w:eastAsia="zh-CN"/>
        </w:rPr>
        <w:t>2023年11月16日，习近平对山西吕梁市永聚煤矿一办公楼火灾事故作出重要指示</w:t>
      </w:r>
    </w:p>
    <w:p w14:paraId="73610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11月16日7时许，山西吕梁市永聚煤矿一办公楼发生火灾。截至目前，事故已造成26人死亡、38人受伤。</w:t>
      </w:r>
    </w:p>
    <w:p w14:paraId="68BBE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党中央、国务院高度重视。正在国外访问的中共中央总书记、国家主席、中央军委主席习近平立即作出重要指示，山西吕梁市永聚煤矿一办公楼发生火灾，造成重大人员伤亡，教训十分深刻！要全力救治受伤人员，做好伤亡人员及家属善后安抚工作，尽快查明原因，严肃追究责任。习近平强调，各地区和有关部门要深刻吸取此次火灾事故教训，牢固树立安全发展理念，强化底线思维，针对冬季火灾事故易发多发等情况，举一反三，深入排查重点行业领域风险隐患，完善应急预案和防范措施，压实各方责任，坚决遏制重特大事故发生，切实维护人民群众生命财产安全和社会大局稳定。</w:t>
      </w:r>
    </w:p>
    <w:p w14:paraId="3CCCBD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政治局常委、国务院总理李强作出批示，要求抓紧搜救失联人员，全力救治伤员，最大程度减少伤亡，妥善做好相关善后工作，同时要尽快查明事故原因，依法依规严肃处理。要举一反三加强消防安全管理，对重点行业领域安全生产风险隐患严查密防，坚决防范重特大事故发生。</w:t>
      </w:r>
    </w:p>
    <w:p w14:paraId="715CE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322D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九、云南昭通市镇雄县山体滑坡。</w:t>
      </w:r>
      <w:r>
        <w:rPr>
          <w:rFonts w:hint="eastAsia" w:ascii="仿宋_GB2312" w:hAnsi="仿宋_GB2312" w:eastAsia="仿宋_GB2312" w:cs="仿宋_GB2312"/>
          <w:sz w:val="32"/>
          <w:szCs w:val="32"/>
          <w:lang w:val="en-US" w:eastAsia="zh-CN"/>
        </w:rPr>
        <w:t>2024年1月22日，习近平对云南昭通市镇雄县山体滑坡作出重要指示 要求全力搜救失联人员 防范发生次生灾害 切实保障人民群众生命财产安全</w:t>
      </w:r>
    </w:p>
    <w:p w14:paraId="0C4DE1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灾害发生后，中共中央总书记、国家主席、中央军委主席习近平高度重视并作出重要指示，要求迅速组织救援力量，全力搜救失联人员，尽最大努力减少人员伤亡。要加强监测预警，科学搜救，防范发生次生灾害。要妥善做好遇难者家属安抚和受灾群众安置等工作。习近平强调，春节临近，叠加寒潮天气影响，自然灾害、交通事故、安全生产事故等易发多发，各地区和有关部门要紧盯风险隐患，压实各方责任，狠抓工作落实，防范遏制重大人员伤亡事件发生，切实保障人民群众生命财产安全。</w:t>
      </w:r>
    </w:p>
    <w:p w14:paraId="14DB2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4ACD5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十、江西新余市渝水区一临街店铺火灾事故。</w:t>
      </w:r>
      <w:r>
        <w:rPr>
          <w:rFonts w:hint="eastAsia" w:ascii="仿宋_GB2312" w:hAnsi="仿宋_GB2312" w:eastAsia="仿宋_GB2312" w:cs="仿宋_GB2312"/>
          <w:sz w:val="32"/>
          <w:szCs w:val="32"/>
          <w:lang w:val="en-US" w:eastAsia="zh-CN"/>
        </w:rPr>
        <w:t>2024年1月24日，习近平对江西新余市渝水区一临街店铺火灾事故作出重要指示</w:t>
      </w:r>
    </w:p>
    <w:p w14:paraId="14B22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1月24日15时30分许，江西新余市渝水区一临街店铺发生火灾。截至目前，事故已造成39人死亡、9人受伤，仍有人员被困。</w:t>
      </w:r>
    </w:p>
    <w:p w14:paraId="770CB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事故发生后，中共中央总书记、国家主席、中央军委主席习近平高度重视并作出重要指示，江西新余市渝水区一临街店铺发生火灾，造成重大人员伤亡。要全力救治受伤人员，妥善做好遇难人员家属安抚善后等工作。这是近期发生的又一起重大安全生产事故，要尽快查明原因，依法严肃追责，进行深刻反思。习近平强调，各地区和有关部门要深刻吸取教训，克服麻痹思想和侥幸心理，进一步压实安全生产责任，认真排查隐患，狠抓工作落实，坚决遏制各类安全事故多发连发势头，确保人民群众生命财产安全和社会大局稳定。</w:t>
      </w:r>
    </w:p>
    <w:p w14:paraId="187A8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46840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十一、广东梅州市梅大高速茶阳路段塌方。</w:t>
      </w:r>
      <w:r>
        <w:rPr>
          <w:rFonts w:hint="eastAsia" w:ascii="仿宋_GB2312" w:hAnsi="仿宋_GB2312" w:eastAsia="仿宋_GB2312" w:cs="仿宋_GB2312"/>
          <w:sz w:val="32"/>
          <w:szCs w:val="32"/>
          <w:lang w:val="en-US" w:eastAsia="zh-CN"/>
        </w:rPr>
        <w:t>2024年5月2日，习近平对广东梅州市梅大高速茶阳路段塌方灾害作出重要指示</w:t>
      </w:r>
    </w:p>
    <w:p w14:paraId="6BDF5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新华社北京5月2日电 5月1日2时10分许，广东梅州市梅大高速茶阳路段发生塌方灾害。截至2日15时30分，灾害已造成48人死亡、30人受伤。</w:t>
      </w:r>
    </w:p>
    <w:p w14:paraId="69660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灾害发生后，中共中央总书记、国家主席、中央军委主席习近平高度重视并作出重要指示，广东梅大高速茶阳路段发生塌方灾害，造成重大人员伤亡。要全力做好现场救援、伤员救治，妥善做好善后处置等工作。要抓紧抢修受损道路，尽快恢复交通秩序。当前正值“五一”假期，群众出行增多，人员流动量大，部分地区还将出现大范围降雨和强对流天气，各类事故灾害易发多发。各地区和有关部门要坚持底线思维，压实工作责任，加强监测预警，完善应急预案，及时排查处置重点地区和关键领域风险隐患，确保人民群众生命财产安全和社会大局稳定。</w:t>
      </w:r>
    </w:p>
    <w:p w14:paraId="1894B1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28859D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十二、陕西商洛市柞水县境内一高速公路桥梁垮塌。</w:t>
      </w:r>
      <w:r>
        <w:rPr>
          <w:rFonts w:hint="eastAsia" w:ascii="仿宋_GB2312" w:hAnsi="仿宋_GB2312" w:eastAsia="仿宋_GB2312" w:cs="仿宋_GB2312"/>
          <w:sz w:val="32"/>
          <w:szCs w:val="32"/>
          <w:lang w:val="en-US" w:eastAsia="zh-CN"/>
        </w:rPr>
        <w:t>2024年7月20日，习近平对陕西商洛市柞水县境内一高速公路桥梁发生垮塌作出重要指示</w:t>
      </w:r>
    </w:p>
    <w:p w14:paraId="69189F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要求全力抢险救援 强化巡查排险</w:t>
      </w:r>
    </w:p>
    <w:p w14:paraId="23876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切实保障人民群众生命财产安全</w:t>
      </w:r>
    </w:p>
    <w:p w14:paraId="666106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7月19日20时40分许，陕西商洛市柞水县境内一高速公路桥梁因山洪暴发发生垮塌，导致一些车辆坠河。截至20日10时，灾害已造成11人死亡，另有30余人失联。</w:t>
      </w:r>
    </w:p>
    <w:p w14:paraId="3E616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灾害发生后，中共中央总书记、国家主席、中央军委主席习近平高度重视并作出重要指示，陕西商洛市柞水县境内一高速公路桥梁因山洪暴发发生垮塌造成多人失联，当务之急是全力抢险救援，千方百计搜救失联人员，最大限度减少人员伤亡，并妥善做好家属安抚等善后工作。要注意科学施救，细致排查周边安全隐患，严防次生灾害。习近平强调，当前正值“七下八上”防汛关键期，各地区和有关部门要高度重视、压实责任，加强监测预警，强化巡查排险，落实落细各项措施，切实保障人民群众生命财产安全。</w:t>
      </w:r>
    </w:p>
    <w:p w14:paraId="53441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7139A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十三、中国共产党第二十届三中全会精神。</w:t>
      </w:r>
      <w:r>
        <w:rPr>
          <w:rFonts w:hint="eastAsia" w:ascii="仿宋_GB2312" w:hAnsi="仿宋_GB2312" w:eastAsia="仿宋_GB2312" w:cs="仿宋_GB2312"/>
          <w:sz w:val="32"/>
          <w:szCs w:val="32"/>
          <w:lang w:val="en-US" w:eastAsia="zh-CN"/>
        </w:rPr>
        <w:t>2024年7月15-18日，中国共产党第二十届中央委员会第三次全体会议，于2024年7月15日至18日在北京举行。</w:t>
      </w:r>
    </w:p>
    <w:p w14:paraId="39CEC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14:paraId="06C94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9CA0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党的二十届三中全会对安全生产提出了</w:t>
      </w:r>
      <w:r>
        <w:rPr>
          <w:rFonts w:hint="eastAsia" w:ascii="仿宋_GB2312" w:hAnsi="仿宋_GB2312" w:eastAsia="仿宋_GB2312" w:cs="仿宋_GB2312"/>
          <w:b/>
          <w:bCs/>
          <w:color w:val="FF0000"/>
          <w:sz w:val="32"/>
          <w:szCs w:val="32"/>
          <w:lang w:val="en-US" w:eastAsia="zh-CN"/>
        </w:rPr>
        <w:t>“严格落实安全生产责任”“完善安全生产风险排查整治和责任倒查机制”“织密社会安全风险防控网”</w:t>
      </w:r>
      <w:r>
        <w:rPr>
          <w:rFonts w:hint="eastAsia" w:ascii="仿宋_GB2312" w:hAnsi="仿宋_GB2312" w:eastAsia="仿宋_GB2312" w:cs="仿宋_GB2312"/>
          <w:sz w:val="32"/>
          <w:szCs w:val="32"/>
          <w:lang w:val="en-US" w:eastAsia="zh-CN"/>
        </w:rPr>
        <w:t>等要求。具体体现在以下几方面的工作指导：</w:t>
      </w:r>
    </w:p>
    <w:p w14:paraId="15466D31">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bCs/>
          <w:sz w:val="32"/>
          <w:szCs w:val="32"/>
          <w:lang w:val="en-US" w:eastAsia="zh-CN"/>
        </w:rPr>
        <w:t>1. 隐患排查方面</w:t>
      </w:r>
      <w:r>
        <w:rPr>
          <w:rFonts w:hint="eastAsia" w:ascii="仿宋_GB2312" w:hAnsi="仿宋_GB2312" w:eastAsia="仿宋_GB2312" w:cs="仿宋_GB2312"/>
          <w:sz w:val="32"/>
          <w:szCs w:val="32"/>
          <w:lang w:val="en-US" w:eastAsia="zh-CN"/>
        </w:rPr>
        <w:t>：紧盯各类重点场所，如大型商业综合体、医院、养老机构等人员密集场所，以及“九小场所”、群租房、老旧小区、多业态混合生产经营场所、易燃易爆场所等，深入推进安全生产隐患大排查大整治，从严从实开展安全监管执法，推动各类风险隐患发现在早、处置在小。</w:t>
      </w:r>
    </w:p>
    <w:p w14:paraId="48592BBE">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bCs/>
          <w:sz w:val="32"/>
          <w:szCs w:val="32"/>
          <w:lang w:val="en-US" w:eastAsia="zh-CN"/>
        </w:rPr>
        <w:t>2. 应急处置方面</w:t>
      </w:r>
      <w:r>
        <w:rPr>
          <w:rFonts w:hint="eastAsia" w:ascii="仿宋_GB2312" w:hAnsi="仿宋_GB2312" w:eastAsia="仿宋_GB2312" w:cs="仿宋_GB2312"/>
          <w:sz w:val="32"/>
          <w:szCs w:val="32"/>
          <w:lang w:val="en-US" w:eastAsia="zh-CN"/>
        </w:rPr>
        <w:t>：加强信息沟通和监测研判，及时发布预警信息和工作提示，落实预警和响应联动、临灾“叫应”等机制，健全完善应急抢险救援体系，细化各类安全应急预案，加强专业性应急演练，不断提高科学、专业、规范、高效的应急处置能力。</w:t>
      </w:r>
    </w:p>
    <w:p w14:paraId="7707EA53">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bCs/>
          <w:sz w:val="32"/>
          <w:szCs w:val="32"/>
          <w:lang w:val="en-US" w:eastAsia="zh-CN"/>
        </w:rPr>
        <w:t>3. 宣传教育方面</w:t>
      </w:r>
      <w:r>
        <w:rPr>
          <w:rFonts w:hint="eastAsia" w:ascii="仿宋_GB2312" w:hAnsi="仿宋_GB2312" w:eastAsia="仿宋_GB2312" w:cs="仿宋_GB2312"/>
          <w:sz w:val="32"/>
          <w:szCs w:val="32"/>
          <w:lang w:val="en-US" w:eastAsia="zh-CN"/>
        </w:rPr>
        <w:t>：围绕“人人讲安全、个个会应急”“人人能自救、个个会逃生”工作目标，全方位、多层级开展安全宣传教育，强化安全知识技能普及，引导全社会不断增强安全意识、素质和能力。</w:t>
      </w:r>
    </w:p>
    <w:p w14:paraId="00720A24">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bCs/>
          <w:sz w:val="32"/>
          <w:szCs w:val="32"/>
          <w:lang w:val="en-US" w:eastAsia="zh-CN"/>
        </w:rPr>
        <w:t>4. 责任落实方面</w:t>
      </w:r>
      <w:r>
        <w:rPr>
          <w:rFonts w:hint="eastAsia" w:ascii="仿宋_GB2312" w:hAnsi="仿宋_GB2312" w:eastAsia="仿宋_GB2312" w:cs="仿宋_GB2312"/>
          <w:sz w:val="32"/>
          <w:szCs w:val="32"/>
          <w:lang w:val="en-US" w:eastAsia="zh-CN"/>
        </w:rPr>
        <w:t>：压实各方责任，坚持“党政同责、一岗双责、齐抓共管、失职追责”，按照“三管三必须”要求，压紧压实安全生产属地责任、监管责任、主体责任，切实把安全生产和平安稳定各项任务落到实处。要强化督导检查，树立“隐患不排查、问题不整改就是事故”“排查不到位是失职、排查出来不整改是渎职”的理念，建立联合督查机制，加强工作指导和跟踪问效。</w:t>
      </w:r>
    </w:p>
    <w:p w14:paraId="05AE9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2E273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迷你简大黑" w:hAnsi="迷你简大黑" w:eastAsia="迷你简大黑" w:cs="迷你简大黑"/>
          <w:sz w:val="32"/>
          <w:szCs w:val="32"/>
          <w:lang w:val="en-US" w:eastAsia="zh-CN"/>
        </w:rPr>
        <w:t>十四、海南广东等地台风灾害。</w:t>
      </w:r>
      <w:r>
        <w:rPr>
          <w:rFonts w:hint="eastAsia" w:ascii="仿宋_GB2312" w:hAnsi="仿宋_GB2312" w:eastAsia="仿宋_GB2312" w:cs="仿宋_GB2312"/>
          <w:sz w:val="32"/>
          <w:szCs w:val="32"/>
          <w:lang w:val="en-US" w:eastAsia="zh-CN"/>
        </w:rPr>
        <w:t>2024年9月7日，习近平对海南广东等地台风灾害作出重要指示</w:t>
      </w:r>
    </w:p>
    <w:p w14:paraId="575623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年第11号超强台风“摩羯”9月6日16时20分、22时20分先后在海南文昌市、广东徐闻县登陆，造成严重灾害，大量用户电力、通信中断，部分房屋倒损。截至7日12时，灾害已造成海南、广东、广西3省区122.7万人不同程度受灾，3人死亡、95人受伤。</w:t>
      </w:r>
    </w:p>
    <w:p w14:paraId="53827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灾害发生后，中共中央总书记、国家主席、中央军委主席习近平高度重视并作出重要指示，受超强台风“摩羯”影响，海南、广东等地遭受严重灾害，造成人员伤亡和重大财产损失。要抓紧核实灾情，组织力量救灾，妥善做好受灾群众转移安置等工作，防止次生灾害发生，尽最大努力减少伤亡。要尽快修复受损的交通、电力、通信等基础设施，积极开展灾后重建，早日恢复正常生产生活秩序，切实保障人民群众生命财产安全。</w:t>
      </w:r>
    </w:p>
    <w:p w14:paraId="393C08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4E3404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889CA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191DFD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2DCCE77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华文中宋" w:hAnsi="华文中宋" w:eastAsia="华文中宋" w:cs="华文中宋"/>
          <w:color w:val="FF0000"/>
          <w:sz w:val="48"/>
          <w:szCs w:val="48"/>
          <w:lang w:val="en-US" w:eastAsia="zh-CN"/>
        </w:rPr>
      </w:pPr>
      <w:r>
        <w:rPr>
          <w:rFonts w:hint="eastAsia" w:ascii="华文中宋" w:hAnsi="华文中宋" w:eastAsia="华文中宋" w:cs="华文中宋"/>
          <w:color w:val="FF0000"/>
          <w:sz w:val="48"/>
          <w:szCs w:val="48"/>
          <w:lang w:val="en-US" w:eastAsia="zh-CN"/>
        </w:rPr>
        <w:t>数说危险化学品和烟花爆竹安全生产</w:t>
      </w:r>
    </w:p>
    <w:p w14:paraId="08F66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3C5203A">
      <w:pPr>
        <w:keepNext w:val="0"/>
        <w:keepLines w:val="0"/>
        <w:widowControl/>
        <w:suppressLineNumbers w:val="0"/>
        <w:ind w:left="0" w:leftChars="0" w:firstLine="720" w:firstLineChars="200"/>
        <w:jc w:val="left"/>
        <w:rPr>
          <w:rFonts w:hint="eastAsia" w:ascii="迷你简大黑" w:hAnsi="迷你简大黑" w:eastAsia="迷你简大黑" w:cs="迷你简大黑"/>
          <w:sz w:val="36"/>
          <w:szCs w:val="36"/>
          <w:lang w:val="en-US" w:eastAsia="zh-CN"/>
        </w:rPr>
      </w:pPr>
      <w:r>
        <w:rPr>
          <w:rFonts w:hint="eastAsia" w:ascii="迷你简大黑" w:hAnsi="迷你简大黑" w:eastAsia="迷你简大黑" w:cs="迷你简大黑"/>
          <w:color w:val="FF0000"/>
          <w:sz w:val="36"/>
          <w:szCs w:val="36"/>
          <w:lang w:val="en-US" w:eastAsia="zh-CN"/>
        </w:rPr>
        <w:t>零、</w:t>
      </w:r>
      <w:r>
        <w:rPr>
          <w:rFonts w:hint="eastAsia" w:ascii="迷你简大黑" w:hAnsi="迷你简大黑" w:eastAsia="迷你简大黑" w:cs="迷你简大黑"/>
          <w:sz w:val="36"/>
          <w:szCs w:val="36"/>
          <w:lang w:val="en-US" w:eastAsia="zh-CN"/>
        </w:rPr>
        <w:t>特别关注：</w:t>
      </w:r>
      <w:r>
        <w:rPr>
          <w:rFonts w:hint="eastAsia" w:ascii="迷你简大黑" w:hAnsi="迷你简大黑" w:eastAsia="迷你简大黑" w:cs="迷你简大黑"/>
          <w:color w:val="FF0000"/>
          <w:sz w:val="36"/>
          <w:szCs w:val="36"/>
          <w:lang w:val="en-US" w:eastAsia="zh-CN"/>
        </w:rPr>
        <w:t>重大事故隐患</w:t>
      </w:r>
      <w:r>
        <w:rPr>
          <w:rFonts w:hint="eastAsia" w:ascii="迷你简大黑" w:hAnsi="迷你简大黑" w:eastAsia="迷你简大黑" w:cs="迷你简大黑"/>
          <w:sz w:val="36"/>
          <w:szCs w:val="36"/>
          <w:lang w:val="en-US" w:eastAsia="zh-CN"/>
        </w:rPr>
        <w:t>二十条和《刑法修正案（十一）》中所列事项都</w:t>
      </w:r>
      <w:r>
        <w:rPr>
          <w:rFonts w:hint="eastAsia" w:ascii="迷你简大黑" w:hAnsi="迷你简大黑" w:eastAsia="迷你简大黑" w:cs="迷你简大黑"/>
          <w:color w:val="FF0000"/>
          <w:sz w:val="36"/>
          <w:szCs w:val="36"/>
          <w:lang w:val="en-US" w:eastAsia="zh-CN"/>
        </w:rPr>
        <w:t>必须为“零”，坚决不能出现</w:t>
      </w:r>
    </w:p>
    <w:p w14:paraId="56E6C4A3">
      <w:pPr>
        <w:spacing w:line="550" w:lineRule="exact"/>
        <w:ind w:firstLine="643" w:firstLineChars="200"/>
        <w:rPr>
          <w:rFonts w:hint="default" w:ascii="迷你简大黑" w:hAnsi="迷你简大黑" w:eastAsia="迷你简大黑" w:cs="迷你简大黑"/>
          <w:b/>
          <w:bCs/>
          <w:sz w:val="32"/>
          <w:szCs w:val="32"/>
          <w:lang w:val="en-US" w:eastAsia="zh-CN"/>
        </w:rPr>
      </w:pPr>
      <w:r>
        <w:rPr>
          <w:rFonts w:hint="eastAsia" w:ascii="迷你简大黑" w:hAnsi="迷你简大黑" w:eastAsia="迷你简大黑" w:cs="迷你简大黑"/>
          <w:b/>
          <w:bCs/>
          <w:sz w:val="32"/>
          <w:szCs w:val="32"/>
          <w:lang w:val="en-US" w:eastAsia="zh-CN"/>
        </w:rPr>
        <w:t>1、</w:t>
      </w:r>
      <w:r>
        <w:rPr>
          <w:rFonts w:hint="eastAsia" w:ascii="迷你简大黑" w:hAnsi="迷你简大黑" w:eastAsia="迷你简大黑" w:cs="迷你简大黑"/>
          <w:b w:val="0"/>
          <w:bCs w:val="0"/>
          <w:color w:val="FF0000"/>
          <w:sz w:val="32"/>
          <w:szCs w:val="32"/>
          <w:lang w:val="en-US" w:eastAsia="zh-CN"/>
        </w:rPr>
        <w:t>《化工和危险化学品生产经营单位重大生产安全事故隐患判定标准（试行）》</w:t>
      </w:r>
      <w:r>
        <w:rPr>
          <w:rFonts w:hint="eastAsia" w:ascii="迷你简大黑" w:hAnsi="迷你简大黑" w:eastAsia="迷你简大黑" w:cs="迷你简大黑"/>
          <w:b/>
          <w:bCs/>
          <w:sz w:val="32"/>
          <w:szCs w:val="32"/>
          <w:lang w:val="en-US" w:eastAsia="zh-CN"/>
        </w:rPr>
        <w:t>的通知（安监总管三〔2017〕121号）--危险化学品</w:t>
      </w:r>
    </w:p>
    <w:p w14:paraId="6023AA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一、危险化学品生产、经营单位主要负责人和安全生产管理人员未依法经考核合格。</w:t>
      </w:r>
    </w:p>
    <w:p w14:paraId="7A9252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二、特种作业人员未持证上岗。</w:t>
      </w:r>
    </w:p>
    <w:p w14:paraId="6E4DE05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三、涉及“两重点一重大”的生产装置、储存设施</w:t>
      </w:r>
      <w:r>
        <w:rPr>
          <w:rFonts w:hint="eastAsia" w:ascii="仿宋" w:hAnsi="仿宋" w:eastAsia="仿宋" w:cs="仿宋"/>
          <w:color w:val="FF0000"/>
          <w:sz w:val="32"/>
          <w:szCs w:val="32"/>
          <w:lang w:val="en-US" w:eastAsia="zh-CN"/>
        </w:rPr>
        <w:t>外部安全防护</w:t>
      </w:r>
      <w:r>
        <w:rPr>
          <w:rFonts w:hint="eastAsia" w:ascii="仿宋" w:hAnsi="仿宋" w:eastAsia="仿宋" w:cs="仿宋"/>
          <w:sz w:val="32"/>
          <w:szCs w:val="32"/>
          <w:lang w:val="en-US" w:eastAsia="zh-CN"/>
        </w:rPr>
        <w:t>距离不符合国家标准要求。</w:t>
      </w:r>
    </w:p>
    <w:p w14:paraId="1BC75D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四、涉及重点监管危险化工工艺的装置未实现自动化控制，系统未实现紧急停车功能，装备的自动化控制系统、紧急停车系统未投入使用。</w:t>
      </w:r>
    </w:p>
    <w:p w14:paraId="41508B3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五、构成一级、二级重大危险源的危险化学品罐区未实现紧急切断功能；涉及毒性气体、液化气体、剧毒液体的一级、二级重大危险源的危险化学品罐区未配备独立的安全仪表系统。</w:t>
      </w:r>
    </w:p>
    <w:p w14:paraId="68AA24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六、全压力式液化烃储罐未按国家标准设置注水措施。</w:t>
      </w:r>
    </w:p>
    <w:p w14:paraId="0883DD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七、液化烃、液氨、液氯等易燃易爆、有毒有害液化气体的充装未使用万向管道充装系统。</w:t>
      </w:r>
    </w:p>
    <w:p w14:paraId="1154BCA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八、光气、氯气等剧毒气体及硫化氢气体管道穿越除厂区（包括化工园区、工业园区）外的公共区域。</w:t>
      </w:r>
    </w:p>
    <w:p w14:paraId="027D11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九、地区架空电力线路穿越生产区且不符合国家标准要求。</w:t>
      </w:r>
    </w:p>
    <w:p w14:paraId="76E836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十、在役化工装置未经正规设计且未进行安全设计诊断。</w:t>
      </w:r>
    </w:p>
    <w:p w14:paraId="5CAFC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十一、使用淘汰落后安全技术工艺、设备目录列出的工艺、设备。</w:t>
      </w:r>
    </w:p>
    <w:p w14:paraId="06EBAF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十二、涉及可燃和有毒有害气体泄漏的场所未按国家标准设置检测报警装置，爆炸危险场所未按国家标准安装使用防爆电气设备。</w:t>
      </w:r>
    </w:p>
    <w:p w14:paraId="2BB9C0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十三、控制室或机柜间面向具有火灾、爆炸危险性装置一侧不满足国家标准关于防火防爆的要求。</w:t>
      </w:r>
    </w:p>
    <w:p w14:paraId="4FB5DD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十四、化工生产装置未按国家标准要求设置双重电源供电，自动化控制系统未设置不间断电源。</w:t>
      </w:r>
    </w:p>
    <w:p w14:paraId="0DDB7A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十五、安全阀、爆破片等安全附件未正常投用。</w:t>
      </w:r>
    </w:p>
    <w:p w14:paraId="3C84CB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十六、未建立与岗位相匹配的全员安全生产责任制或者未制定实施生产安全事故隐患排查治理制度。</w:t>
      </w:r>
    </w:p>
    <w:p w14:paraId="631856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十七、未制定操作规程和工艺控制指标。</w:t>
      </w:r>
    </w:p>
    <w:p w14:paraId="324846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十八、未按照国家标准制定动火、进入受限空间等特殊作业管理制度，或者制度未有效执行。</w:t>
      </w:r>
    </w:p>
    <w:p w14:paraId="6E5202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14:paraId="70EC21A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二十、未按国家标准分区分类储存危险化学品，超量、超品种储存危险化学品，相互禁配物质混放混存。</w:t>
      </w:r>
    </w:p>
    <w:p w14:paraId="40411A44">
      <w:pPr>
        <w:keepNext w:val="0"/>
        <w:keepLines w:val="0"/>
        <w:widowControl/>
        <w:suppressLineNumbers w:val="0"/>
        <w:jc w:val="left"/>
        <w:rPr>
          <w:rFonts w:hint="eastAsia" w:ascii="迷你简大黑" w:hAnsi="迷你简大黑" w:eastAsia="迷你简大黑" w:cs="迷你简大黑"/>
          <w:color w:val="000099"/>
          <w:kern w:val="0"/>
          <w:sz w:val="36"/>
          <w:szCs w:val="36"/>
          <w:lang w:val="en-US" w:eastAsia="zh-CN" w:bidi="ar"/>
        </w:rPr>
      </w:pPr>
    </w:p>
    <w:p w14:paraId="215FCAF4">
      <w:pPr>
        <w:keepNext w:val="0"/>
        <w:keepLines w:val="0"/>
        <w:widowControl/>
        <w:suppressLineNumbers w:val="0"/>
        <w:jc w:val="left"/>
        <w:rPr>
          <w:rFonts w:hint="eastAsia" w:ascii="迷你简大黑" w:hAnsi="迷你简大黑" w:eastAsia="迷你简大黑" w:cs="迷你简大黑"/>
          <w:sz w:val="11"/>
          <w:szCs w:val="13"/>
        </w:rPr>
      </w:pPr>
      <w:r>
        <w:rPr>
          <w:rFonts w:hint="eastAsia" w:ascii="迷你简大黑" w:hAnsi="迷你简大黑" w:eastAsia="迷你简大黑" w:cs="迷你简大黑"/>
          <w:color w:val="000099"/>
          <w:kern w:val="0"/>
          <w:sz w:val="36"/>
          <w:szCs w:val="36"/>
          <w:lang w:val="en-US" w:eastAsia="zh-CN" w:bidi="ar"/>
        </w:rPr>
        <w:t>化工和危险化学品重大事故隐患判定标准</w:t>
      </w:r>
      <w:r>
        <w:rPr>
          <w:rFonts w:hint="eastAsia" w:ascii="迷你简大黑" w:hAnsi="迷你简大黑" w:eastAsia="迷你简大黑" w:cs="迷你简大黑"/>
          <w:color w:val="FF0000"/>
          <w:kern w:val="0"/>
          <w:sz w:val="36"/>
          <w:szCs w:val="36"/>
          <w:lang w:val="en-US" w:eastAsia="zh-CN" w:bidi="ar"/>
        </w:rPr>
        <w:t xml:space="preserve">记忆口诀 </w:t>
      </w:r>
    </w:p>
    <w:p w14:paraId="205C7305">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三人两点一重大 </w:t>
      </w:r>
    </w:p>
    <w:p w14:paraId="079D0426">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工艺自控加停车 </w:t>
      </w:r>
    </w:p>
    <w:p w14:paraId="7047CAC2">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一二重源急S断 </w:t>
      </w:r>
    </w:p>
    <w:p w14:paraId="6EA38136">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注水充装不穿空 </w:t>
      </w:r>
    </w:p>
    <w:p w14:paraId="375CA16B">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在役双设遭淘汰 </w:t>
      </w:r>
    </w:p>
    <w:p w14:paraId="484C419E">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可燃有毒必双报（爆） </w:t>
      </w:r>
    </w:p>
    <w:p w14:paraId="10456A67">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控制室柜防火爆 </w:t>
      </w:r>
    </w:p>
    <w:p w14:paraId="46CC9735">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装置自控要双电 </w:t>
      </w:r>
    </w:p>
    <w:p w14:paraId="54F4CD57">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附件全员要制患 </w:t>
      </w:r>
    </w:p>
    <w:p w14:paraId="337BB1CB">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 xml:space="preserve">操控作业严执行 </w:t>
      </w:r>
    </w:p>
    <w:p w14:paraId="2C046762">
      <w:pPr>
        <w:keepNext w:val="0"/>
        <w:keepLines w:val="0"/>
        <w:widowControl/>
        <w:numPr>
          <w:ilvl w:val="0"/>
          <w:numId w:val="2"/>
        </w:numPr>
        <w:suppressLineNumbers w:val="0"/>
        <w:ind w:left="420" w:leftChars="0" w:firstLine="420" w:firstLineChars="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评论试验分超混。</w:t>
      </w:r>
    </w:p>
    <w:p w14:paraId="153F9111">
      <w:pPr>
        <w:keepNext w:val="0"/>
        <w:keepLines w:val="0"/>
        <w:widowControl/>
        <w:numPr>
          <w:ilvl w:val="0"/>
          <w:numId w:val="0"/>
        </w:numPr>
        <w:suppressLineNumbers w:val="0"/>
        <w:ind w:left="840" w:leftChars="0"/>
        <w:jc w:val="left"/>
        <w:rPr>
          <w:rFonts w:hint="eastAsia" w:ascii="迷你简大黑" w:hAnsi="迷你简大黑" w:eastAsia="迷你简大黑" w:cs="迷你简大黑"/>
          <w:color w:val="0033CC"/>
          <w:kern w:val="0"/>
          <w:sz w:val="32"/>
          <w:szCs w:val="32"/>
          <w:lang w:val="en-US" w:eastAsia="zh-CN" w:bidi="ar"/>
        </w:rPr>
      </w:pPr>
    </w:p>
    <w:p w14:paraId="6F8C737D">
      <w:pPr>
        <w:keepNext w:val="0"/>
        <w:keepLines w:val="0"/>
        <w:widowControl/>
        <w:numPr>
          <w:ilvl w:val="0"/>
          <w:numId w:val="0"/>
        </w:numPr>
        <w:suppressLineNumbers w:val="0"/>
        <w:ind w:left="0" w:leftChars="0" w:firstLine="640" w:firstLineChars="200"/>
        <w:jc w:val="left"/>
        <w:rPr>
          <w:rFonts w:hint="eastAsia" w:ascii="迷你简大黑" w:hAnsi="迷你简大黑" w:eastAsia="迷你简大黑" w:cs="迷你简大黑"/>
          <w:color w:val="0033CC"/>
          <w:kern w:val="0"/>
          <w:sz w:val="32"/>
          <w:szCs w:val="32"/>
          <w:lang w:val="en-US" w:eastAsia="zh-CN" w:bidi="ar"/>
        </w:rPr>
      </w:pPr>
      <w:r>
        <w:rPr>
          <w:rFonts w:hint="eastAsia" w:ascii="迷你简大黑" w:hAnsi="迷你简大黑" w:eastAsia="迷你简大黑" w:cs="迷你简大黑"/>
          <w:color w:val="0033CC"/>
          <w:kern w:val="0"/>
          <w:sz w:val="32"/>
          <w:szCs w:val="32"/>
          <w:lang w:val="en-US" w:eastAsia="zh-CN" w:bidi="ar"/>
        </w:rPr>
        <w:t>2.</w:t>
      </w:r>
      <w:r>
        <w:rPr>
          <w:rFonts w:hint="eastAsia" w:ascii="迷你简大黑" w:hAnsi="迷你简大黑" w:eastAsia="迷你简大黑" w:cs="迷你简大黑"/>
          <w:b w:val="0"/>
          <w:bCs w:val="0"/>
          <w:color w:val="FF0000"/>
          <w:sz w:val="32"/>
          <w:szCs w:val="32"/>
          <w:lang w:val="en-US" w:eastAsia="zh-CN"/>
        </w:rPr>
        <w:t>《化工和危险化学品生产经营单位重大生产安全事故隐患判定标准（试行）》</w:t>
      </w:r>
      <w:r>
        <w:rPr>
          <w:rFonts w:hint="eastAsia" w:ascii="迷你简大黑" w:hAnsi="迷你简大黑" w:eastAsia="迷你简大黑" w:cs="迷你简大黑"/>
          <w:b/>
          <w:bCs/>
          <w:sz w:val="32"/>
          <w:szCs w:val="32"/>
          <w:lang w:val="en-US" w:eastAsia="zh-CN"/>
        </w:rPr>
        <w:t>的通知（安监总管三〔2017〕121号）--</w:t>
      </w:r>
      <w:r>
        <w:rPr>
          <w:rFonts w:hint="eastAsia" w:ascii="迷你简大黑" w:hAnsi="迷你简大黑" w:eastAsia="迷你简大黑" w:cs="迷你简大黑"/>
          <w:color w:val="0033CC"/>
          <w:kern w:val="0"/>
          <w:sz w:val="32"/>
          <w:szCs w:val="32"/>
          <w:lang w:val="en-US" w:eastAsia="zh-CN" w:bidi="ar"/>
        </w:rPr>
        <w:t>烟花爆竹生产经营单位重大生产安全事故隐患判定标准（试行）</w:t>
      </w:r>
    </w:p>
    <w:p w14:paraId="4FA27D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依据有关法律法规、部门规章和国家标准，以下情形应当判定为重大事故隐患：</w:t>
      </w:r>
    </w:p>
    <w:p w14:paraId="2BF504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一、主要负责人、安全生产管理人员未依法经考核合格。</w:t>
      </w:r>
    </w:p>
    <w:p w14:paraId="6AD86B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二、特种作业人员未持证上岗，作业人员带药检维修设备设施。</w:t>
      </w:r>
    </w:p>
    <w:p w14:paraId="5B04C2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三、职工自行携带工器具、机器设备进厂进行涉药作业。</w:t>
      </w:r>
    </w:p>
    <w:p w14:paraId="12E028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四、工（库）房实际作业人员数量超过核定人数。</w:t>
      </w:r>
    </w:p>
    <w:p w14:paraId="2CF8D8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五、工（库）房实际滞留、存储药量超过核定药量。</w:t>
      </w:r>
    </w:p>
    <w:p w14:paraId="7AE10EB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六、工（库）房内、外部安全距离不足，防护屏障缺失或者不符合要求。</w:t>
      </w:r>
    </w:p>
    <w:p w14:paraId="336913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七、防静电、防火、防雷设备设施缺失或者失效。</w:t>
      </w:r>
    </w:p>
    <w:p w14:paraId="06847D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八、擅自改变工（库）房用途或者违规私搭乱建。</w:t>
      </w:r>
    </w:p>
    <w:p w14:paraId="56736E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九、工厂围墙缺失或者分区设置不符合国家标准。</w:t>
      </w:r>
    </w:p>
    <w:p w14:paraId="7521B0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十、将氧化剂、还原剂同库储存、违规预混或者在同一工房内粉碎、称量。</w:t>
      </w:r>
    </w:p>
    <w:p w14:paraId="198FE3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十一、在用涉药机械设备未经安全性论证或者擅自更改、改变用途。</w:t>
      </w:r>
    </w:p>
    <w:p w14:paraId="0FEFAF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十二、中转库、药物总库和成品总库的存储能力与设计产能不匹配。</w:t>
      </w:r>
    </w:p>
    <w:p w14:paraId="5D5F85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十三、未建立与岗位相匹配的全员安全生产责任制或者未制定实施生产安全事故隐患排查治理制度。</w:t>
      </w:r>
    </w:p>
    <w:p w14:paraId="270D3D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十四、出租、出借、转让、买卖、冒用或者伪造许可证。</w:t>
      </w:r>
    </w:p>
    <w:p w14:paraId="025A5B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十五、生产经营的产品种类、危险等级超许可范围或者生产使用违禁药物。</w:t>
      </w:r>
    </w:p>
    <w:p w14:paraId="1EDFC6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十六、分包转包生产线、工房、库房组织生产经营。</w:t>
      </w:r>
    </w:p>
    <w:p w14:paraId="0DFDD6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十七、一证多厂或者多股东各自独立组织生产经营。</w:t>
      </w:r>
    </w:p>
    <w:p w14:paraId="0C4804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十八、许可证过期、整顿改造、恶劣天气等停产停业期间组织生产经营。</w:t>
      </w:r>
    </w:p>
    <w:p w14:paraId="2771CD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十九、烟花爆竹仓库存放其它爆炸物等危险物品或者生产经营违禁超标产品。</w:t>
      </w:r>
    </w:p>
    <w:p w14:paraId="28D628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二十、零售点与居民居住场所设置在同一建筑物内或者在零售场所使用明火。</w:t>
      </w:r>
    </w:p>
    <w:p w14:paraId="09319D3F">
      <w:pPr>
        <w:keepNext w:val="0"/>
        <w:keepLines w:val="0"/>
        <w:widowControl/>
        <w:numPr>
          <w:ilvl w:val="0"/>
          <w:numId w:val="0"/>
        </w:numPr>
        <w:suppressLineNumbers w:val="0"/>
        <w:jc w:val="left"/>
        <w:rPr>
          <w:rFonts w:hint="default" w:ascii="迷你简大黑" w:hAnsi="迷你简大黑" w:eastAsia="迷你简大黑" w:cs="迷你简大黑"/>
          <w:color w:val="0033CC"/>
          <w:kern w:val="0"/>
          <w:sz w:val="32"/>
          <w:szCs w:val="32"/>
          <w:lang w:val="en-US" w:eastAsia="zh-CN" w:bidi="ar"/>
        </w:rPr>
      </w:pPr>
    </w:p>
    <w:p w14:paraId="604658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686D684A">
      <w:pPr>
        <w:numPr>
          <w:ilvl w:val="0"/>
          <w:numId w:val="0"/>
        </w:numPr>
        <w:spacing w:line="550" w:lineRule="exact"/>
        <w:ind w:left="640" w:leftChars="0"/>
        <w:rPr>
          <w:rFonts w:hint="default" w:ascii="迷你简大黑" w:hAnsi="迷你简大黑" w:eastAsia="迷你简大黑" w:cs="迷你简大黑"/>
          <w:color w:val="0000FF"/>
          <w:spacing w:val="-18"/>
          <w:sz w:val="32"/>
          <w:szCs w:val="32"/>
          <w:lang w:val="en-US" w:eastAsia="zh-CN"/>
        </w:rPr>
      </w:pPr>
      <w:r>
        <w:rPr>
          <w:rFonts w:hint="eastAsia" w:ascii="迷你简大黑" w:hAnsi="迷你简大黑" w:eastAsia="迷你简大黑" w:cs="迷你简大黑"/>
          <w:sz w:val="36"/>
          <w:szCs w:val="36"/>
          <w:lang w:val="en-US" w:eastAsia="zh-CN"/>
        </w:rPr>
        <w:t>一、“一防四提升”（</w:t>
      </w:r>
      <w:r>
        <w:rPr>
          <w:rFonts w:hint="eastAsia" w:ascii="迷你简大黑" w:hAnsi="迷你简大黑" w:eastAsia="迷你简大黑" w:cs="迷你简大黑"/>
          <w:color w:val="0000FF"/>
          <w:spacing w:val="-18"/>
          <w:sz w:val="32"/>
          <w:szCs w:val="32"/>
          <w:lang w:val="en-US" w:eastAsia="zh-CN"/>
        </w:rPr>
        <w:t>记忆口诀：防风险本人智管）</w:t>
      </w:r>
    </w:p>
    <w:p w14:paraId="2B81CD64">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防范重大安全风险，提升本质安全水平、人员技能素质水平、信息化智能化管控水平、安全监管能力水平。</w:t>
      </w:r>
    </w:p>
    <w:p w14:paraId="1D8F8CE2">
      <w:pPr>
        <w:ind w:firstLine="565" w:firstLineChars="157"/>
        <w:jc w:val="left"/>
        <w:rPr>
          <w:rFonts w:hint="eastAsia" w:ascii="迷你简大黑" w:hAnsi="迷你简大黑" w:eastAsia="迷你简大黑" w:cs="迷你简大黑"/>
          <w:sz w:val="36"/>
          <w:szCs w:val="36"/>
          <w:lang w:val="en-US" w:eastAsia="zh-CN"/>
        </w:rPr>
      </w:pPr>
    </w:p>
    <w:p w14:paraId="541AB538">
      <w:pPr>
        <w:numPr>
          <w:ilvl w:val="0"/>
          <w:numId w:val="0"/>
        </w:numPr>
        <w:spacing w:line="550" w:lineRule="exact"/>
        <w:ind w:left="640" w:leftChars="0"/>
        <w:rPr>
          <w:rFonts w:hint="default" w:ascii="迷你简大黑" w:hAnsi="迷你简大黑" w:eastAsia="迷你简大黑" w:cs="迷你简大黑"/>
          <w:sz w:val="36"/>
          <w:szCs w:val="36"/>
          <w:lang w:val="en-US" w:eastAsia="zh-CN"/>
        </w:rPr>
      </w:pPr>
      <w:r>
        <w:rPr>
          <w:rFonts w:hint="eastAsia" w:ascii="迷你简大黑" w:hAnsi="迷你简大黑" w:eastAsia="迷你简大黑" w:cs="迷你简大黑"/>
          <w:sz w:val="36"/>
          <w:szCs w:val="36"/>
          <w:lang w:val="en-US" w:eastAsia="zh-CN"/>
        </w:rPr>
        <w:t>二、</w:t>
      </w:r>
      <w:r>
        <w:rPr>
          <w:rFonts w:hint="eastAsia" w:ascii="迷你简大黑" w:hAnsi="迷你简大黑" w:eastAsia="迷你简大黑" w:cs="迷你简大黑"/>
          <w:color w:val="FF0000"/>
          <w:sz w:val="36"/>
          <w:szCs w:val="36"/>
          <w:lang w:val="en-US" w:eastAsia="zh-CN"/>
        </w:rPr>
        <w:t>“两个根本上”、“两个至上”、两个场景建设</w:t>
      </w:r>
    </w:p>
    <w:p w14:paraId="54F11CAD">
      <w:pPr>
        <w:numPr>
          <w:ilvl w:val="0"/>
          <w:numId w:val="0"/>
        </w:numPr>
        <w:spacing w:line="550" w:lineRule="exact"/>
        <w:ind w:left="640" w:leftChars="0"/>
        <w:rPr>
          <w:rFonts w:hint="eastAsia" w:ascii="迷你简大黑" w:hAnsi="迷你简大黑" w:eastAsia="迷你简大黑" w:cs="迷你简大黑"/>
          <w:sz w:val="32"/>
          <w:szCs w:val="32"/>
          <w:lang w:val="en-US" w:eastAsia="zh-CN"/>
        </w:rPr>
      </w:pPr>
      <w:r>
        <w:rPr>
          <w:rFonts w:hint="eastAsia" w:ascii="迷你简大黑" w:hAnsi="迷你简大黑" w:eastAsia="迷你简大黑" w:cs="迷你简大黑"/>
          <w:sz w:val="32"/>
          <w:szCs w:val="32"/>
          <w:lang w:val="en-US" w:eastAsia="zh-CN"/>
        </w:rPr>
        <w:t>1.</w:t>
      </w:r>
      <w:r>
        <w:rPr>
          <w:rFonts w:hint="eastAsia" w:ascii="迷你简大黑" w:hAnsi="迷你简大黑" w:eastAsia="迷你简大黑" w:cs="迷你简大黑"/>
          <w:color w:val="FF0000"/>
          <w:sz w:val="36"/>
          <w:szCs w:val="36"/>
          <w:lang w:val="en-US" w:eastAsia="zh-CN"/>
        </w:rPr>
        <w:t>“两个根本上”</w:t>
      </w:r>
    </w:p>
    <w:p w14:paraId="3EAE2F2F">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推动各地区、各有关部门和单位树牢安全发展理念，加大安全投入，压实安全责任，坚持严格监管执法与强化信息技术支撑并重，完善危险化学品安全风险防范化解工作机制，务必做到重大风险隐患排查见底、防范治理措施落实到位，真正</w:t>
      </w:r>
      <w:r>
        <w:rPr>
          <w:rFonts w:hint="eastAsia" w:ascii="迷你简大黑" w:hAnsi="迷你简大黑" w:eastAsia="迷你简大黑" w:cs="迷你简大黑"/>
          <w:color w:val="FF0000"/>
          <w:sz w:val="36"/>
          <w:szCs w:val="36"/>
          <w:lang w:val="en-US" w:eastAsia="zh-CN"/>
        </w:rPr>
        <w:t>从根本上消除事故隐患、从根本上解决问题</w:t>
      </w:r>
      <w:r>
        <w:rPr>
          <w:rFonts w:hint="eastAsia" w:ascii="迷你简大黑" w:hAnsi="迷你简大黑" w:eastAsia="迷你简大黑" w:cs="迷你简大黑"/>
          <w:sz w:val="32"/>
          <w:szCs w:val="32"/>
          <w:lang w:val="en-US" w:eastAsia="zh-CN"/>
        </w:rPr>
        <w:t>，</w:t>
      </w:r>
      <w:r>
        <w:rPr>
          <w:rFonts w:hint="eastAsia" w:ascii="仿宋" w:hAnsi="仿宋" w:eastAsia="仿宋" w:cs="仿宋"/>
          <w:sz w:val="32"/>
          <w:szCs w:val="32"/>
          <w:lang w:val="en-US" w:eastAsia="zh-CN"/>
        </w:rPr>
        <w:t>切实把确保人民生命安全放在第一位落到实处，坚决防范遏制危险化学品重特大事故，为迎接党的二十大胜利召开营造安全稳定环境。</w:t>
      </w:r>
    </w:p>
    <w:p w14:paraId="1883145C">
      <w:pPr>
        <w:numPr>
          <w:ilvl w:val="0"/>
          <w:numId w:val="0"/>
        </w:numPr>
        <w:ind w:left="0" w:leftChars="0" w:firstLine="640" w:firstLineChars="200"/>
        <w:rPr>
          <w:rFonts w:hint="default" w:ascii="迷你简大黑" w:hAnsi="迷你简大黑" w:eastAsia="迷你简大黑" w:cs="迷你简大黑"/>
          <w:sz w:val="32"/>
          <w:szCs w:val="32"/>
          <w:lang w:val="en-US" w:eastAsia="zh-CN"/>
        </w:rPr>
      </w:pPr>
      <w:r>
        <w:rPr>
          <w:rFonts w:hint="eastAsia" w:ascii="迷你简大黑" w:hAnsi="迷你简大黑" w:eastAsia="迷你简大黑" w:cs="迷你简大黑"/>
          <w:sz w:val="32"/>
          <w:szCs w:val="32"/>
          <w:lang w:val="en-US" w:eastAsia="zh-CN"/>
        </w:rPr>
        <w:t>2.两个至上</w:t>
      </w:r>
    </w:p>
    <w:p w14:paraId="0D2D1815">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《安全生产法》第三条，安全生产工作坚持中国共产党的领导。安全生产工作应当以人为本，坚持</w:t>
      </w:r>
      <w:r>
        <w:rPr>
          <w:rFonts w:hint="eastAsia" w:ascii="迷你简大黑" w:hAnsi="迷你简大黑" w:eastAsia="迷你简大黑" w:cs="迷你简大黑"/>
          <w:sz w:val="32"/>
          <w:szCs w:val="32"/>
        </w:rPr>
        <w:t>人民至上、生命至上，</w:t>
      </w:r>
      <w:r>
        <w:rPr>
          <w:rFonts w:hint="eastAsia" w:ascii="仿宋" w:hAnsi="仿宋" w:eastAsia="仿宋" w:cs="仿宋"/>
          <w:sz w:val="32"/>
          <w:szCs w:val="32"/>
          <w:lang w:val="en-US" w:eastAsia="zh-CN"/>
        </w:rPr>
        <w:t>把保护人民生命安全摆在首位，树牢安全发展理念，坚持安全第一、预防为主、综合治理的方针，从源头上防范化解重大安全风险。</w:t>
      </w:r>
    </w:p>
    <w:p w14:paraId="593B622B">
      <w:pPr>
        <w:numPr>
          <w:ilvl w:val="0"/>
          <w:numId w:val="0"/>
        </w:numPr>
        <w:ind w:left="0" w:leftChars="0" w:firstLine="720" w:firstLineChars="200"/>
        <w:rPr>
          <w:rFonts w:hint="default" w:ascii="迷你简大黑" w:hAnsi="迷你简大黑" w:eastAsia="迷你简大黑" w:cs="迷你简大黑"/>
          <w:color w:val="FF0000"/>
          <w:sz w:val="36"/>
          <w:szCs w:val="36"/>
          <w:lang w:val="en-US" w:eastAsia="zh-CN"/>
        </w:rPr>
      </w:pPr>
      <w:r>
        <w:rPr>
          <w:rFonts w:hint="eastAsia" w:ascii="迷你简大黑" w:hAnsi="迷你简大黑" w:eastAsia="迷你简大黑" w:cs="迷你简大黑"/>
          <w:color w:val="FF0000"/>
          <w:sz w:val="36"/>
          <w:szCs w:val="36"/>
          <w:lang w:val="en-US" w:eastAsia="zh-CN"/>
        </w:rPr>
        <w:t>3.两个场景建设</w:t>
      </w:r>
    </w:p>
    <w:p w14:paraId="0BD4362D">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所有重大危险源企业 2024 年底前建设应用</w:t>
      </w:r>
      <w:r>
        <w:rPr>
          <w:rFonts w:hint="eastAsia" w:ascii="迷你简大黑" w:hAnsi="迷你简大黑" w:eastAsia="迷你简大黑" w:cs="迷你简大黑"/>
          <w:sz w:val="32"/>
          <w:szCs w:val="32"/>
          <w:lang w:val="en-US" w:eastAsia="zh-CN"/>
        </w:rPr>
        <w:t>特殊作业审批和作业管理场景</w:t>
      </w:r>
      <w:r>
        <w:rPr>
          <w:rFonts w:hint="eastAsia" w:ascii="仿宋" w:hAnsi="仿宋" w:eastAsia="仿宋" w:cs="仿宋"/>
          <w:sz w:val="32"/>
          <w:szCs w:val="32"/>
          <w:lang w:val="en-US" w:eastAsia="zh-CN"/>
        </w:rPr>
        <w:t>、</w:t>
      </w:r>
      <w:r>
        <w:rPr>
          <w:rFonts w:hint="eastAsia" w:ascii="迷你简大黑" w:hAnsi="迷你简大黑" w:eastAsia="迷你简大黑" w:cs="迷你简大黑"/>
          <w:sz w:val="32"/>
          <w:szCs w:val="32"/>
          <w:lang w:val="en-US" w:eastAsia="zh-CN"/>
        </w:rPr>
        <w:t>人员定位系统</w:t>
      </w:r>
      <w:r>
        <w:rPr>
          <w:rFonts w:hint="eastAsia" w:ascii="仿宋" w:hAnsi="仿宋" w:eastAsia="仿宋" w:cs="仿宋"/>
          <w:sz w:val="32"/>
          <w:szCs w:val="32"/>
          <w:lang w:val="en-US" w:eastAsia="zh-CN"/>
        </w:rPr>
        <w:t>（</w:t>
      </w:r>
      <w:r>
        <w:rPr>
          <w:rFonts w:hint="eastAsia" w:ascii="仿宋" w:hAnsi="仿宋" w:eastAsia="仿宋" w:cs="仿宋"/>
          <w:color w:val="FF0000"/>
          <w:sz w:val="32"/>
          <w:szCs w:val="32"/>
          <w:lang w:val="en-US" w:eastAsia="zh-CN"/>
        </w:rPr>
        <w:t>包含人员聚集风险监测预警功能</w:t>
      </w:r>
      <w:r>
        <w:rPr>
          <w:rFonts w:hint="eastAsia" w:ascii="仿宋" w:hAnsi="仿宋" w:eastAsia="仿宋" w:cs="仿宋"/>
          <w:sz w:val="32"/>
          <w:szCs w:val="32"/>
          <w:lang w:val="en-US" w:eastAsia="zh-CN"/>
        </w:rPr>
        <w:t>）。</w:t>
      </w:r>
    </w:p>
    <w:p w14:paraId="19264B74">
      <w:pPr>
        <w:ind w:firstLine="643" w:firstLineChars="200"/>
        <w:rPr>
          <w:rFonts w:hint="eastAsia" w:ascii="迷你简大黑" w:hAnsi="迷你简大黑" w:eastAsia="迷你简大黑" w:cs="迷你简大黑"/>
          <w:b/>
          <w:bCs/>
          <w:sz w:val="32"/>
          <w:szCs w:val="32"/>
        </w:rPr>
      </w:pPr>
    </w:p>
    <w:p w14:paraId="767F29E7">
      <w:pPr>
        <w:keepNext w:val="0"/>
        <w:keepLines w:val="0"/>
        <w:widowControl/>
        <w:suppressLineNumbers w:val="0"/>
        <w:ind w:left="0" w:leftChars="0" w:firstLine="643" w:firstLineChars="200"/>
        <w:jc w:val="left"/>
        <w:rPr>
          <w:rFonts w:hint="default" w:ascii="迷你简大黑" w:hAnsi="迷你简大黑" w:eastAsia="迷你简大黑" w:cs="迷你简大黑"/>
          <w:b/>
          <w:bCs/>
          <w:sz w:val="32"/>
          <w:szCs w:val="32"/>
          <w:lang w:val="en-US" w:eastAsia="zh-CN"/>
        </w:rPr>
      </w:pPr>
      <w:r>
        <w:rPr>
          <w:rFonts w:hint="eastAsia" w:ascii="迷你简大黑" w:hAnsi="迷你简大黑" w:eastAsia="迷你简大黑" w:cs="迷你简大黑"/>
          <w:b/>
          <w:bCs/>
          <w:sz w:val="32"/>
          <w:szCs w:val="32"/>
          <w:lang w:val="en-US" w:eastAsia="zh-CN"/>
        </w:rPr>
        <w:t>三、</w:t>
      </w:r>
      <w:r>
        <w:rPr>
          <w:rFonts w:hint="eastAsia" w:ascii="迷你简大黑" w:hAnsi="迷你简大黑" w:eastAsia="迷你简大黑" w:cs="迷你简大黑"/>
          <w:sz w:val="32"/>
          <w:szCs w:val="32"/>
          <w:lang w:val="en-US" w:eastAsia="zh-CN"/>
        </w:rPr>
        <w:t>“三管三必须”、</w:t>
      </w:r>
      <w:r>
        <w:rPr>
          <w:rFonts w:hint="eastAsia" w:ascii="迷你简大黑" w:hAnsi="迷你简大黑" w:eastAsia="迷你简大黑" w:cs="迷你简大黑"/>
          <w:b w:val="0"/>
          <w:bCs w:val="0"/>
          <w:sz w:val="32"/>
          <w:szCs w:val="32"/>
          <w:lang w:val="en-US" w:eastAsia="zh-CN"/>
        </w:rPr>
        <w:t>三人包保、“三超一抢”、严禁超三人</w:t>
      </w:r>
    </w:p>
    <w:p w14:paraId="53E3B06A">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迷你简大黑" w:hAnsi="迷你简大黑" w:eastAsia="迷你简大黑" w:cs="迷你简大黑"/>
          <w:color w:val="000000"/>
          <w:kern w:val="0"/>
          <w:sz w:val="32"/>
          <w:szCs w:val="32"/>
          <w:highlight w:val="cyan"/>
          <w:lang w:val="en-US" w:eastAsia="zh-CN" w:bidi="ar"/>
        </w:rPr>
        <w:t>1.“三管三必须”原则——</w:t>
      </w:r>
      <w:r>
        <w:rPr>
          <w:rFonts w:hint="eastAsia" w:ascii="仿宋" w:hAnsi="仿宋" w:eastAsia="仿宋" w:cs="仿宋"/>
          <w:sz w:val="32"/>
          <w:szCs w:val="32"/>
          <w:lang w:val="en-US" w:eastAsia="zh-CN"/>
        </w:rPr>
        <w:t>《安全生产法》第三条，安全生产工作实行</w:t>
      </w:r>
      <w:r>
        <w:rPr>
          <w:rFonts w:hint="eastAsia" w:ascii="迷你简大黑" w:hAnsi="迷你简大黑" w:eastAsia="迷你简大黑" w:cs="迷你简大黑"/>
          <w:color w:val="FF0000"/>
          <w:sz w:val="32"/>
          <w:szCs w:val="32"/>
        </w:rPr>
        <w:t>管行业必须管安全、管业务必须管安全、管生产经营必须管安全</w:t>
      </w:r>
      <w:r>
        <w:rPr>
          <w:rFonts w:hint="eastAsia" w:ascii="迷你简大黑" w:hAnsi="迷你简大黑" w:eastAsia="迷你简大黑" w:cs="迷你简大黑"/>
          <w:sz w:val="32"/>
          <w:szCs w:val="32"/>
        </w:rPr>
        <w:t>，</w:t>
      </w:r>
      <w:r>
        <w:rPr>
          <w:rFonts w:hint="eastAsia" w:ascii="仿宋" w:hAnsi="仿宋" w:eastAsia="仿宋" w:cs="仿宋"/>
          <w:sz w:val="32"/>
          <w:szCs w:val="32"/>
          <w:lang w:val="en-US" w:eastAsia="zh-CN"/>
        </w:rPr>
        <w:t>强化和落实生产经营单位主体责任与政府监管责任，建立生产经营单位负责、职工参与、政府监管、行业自律和社会监督的机制。</w:t>
      </w:r>
    </w:p>
    <w:p w14:paraId="72E49B2B">
      <w:pPr>
        <w:ind w:firstLine="640" w:firstLineChars="200"/>
        <w:rPr>
          <w:rFonts w:hint="eastAsia" w:ascii="迷你简大黑" w:hAnsi="迷你简大黑" w:eastAsia="迷你简大黑" w:cs="迷你简大黑"/>
          <w:b w:val="0"/>
          <w:bCs w:val="0"/>
          <w:sz w:val="32"/>
          <w:szCs w:val="32"/>
          <w:lang w:val="en-US" w:eastAsia="zh-CN"/>
        </w:rPr>
      </w:pPr>
    </w:p>
    <w:p w14:paraId="4B5BDF9D">
      <w:pPr>
        <w:ind w:firstLine="640" w:firstLineChars="200"/>
        <w:rPr>
          <w:rFonts w:hint="eastAsia" w:ascii="迷你简大黑" w:hAnsi="迷你简大黑" w:eastAsia="迷你简大黑" w:cs="迷你简大黑"/>
          <w:b w:val="0"/>
          <w:bCs w:val="0"/>
          <w:sz w:val="32"/>
          <w:szCs w:val="32"/>
          <w:lang w:val="en-US" w:eastAsia="zh-CN"/>
        </w:rPr>
      </w:pPr>
      <w:r>
        <w:rPr>
          <w:rFonts w:hint="eastAsia" w:ascii="迷你简大黑" w:hAnsi="迷你简大黑" w:eastAsia="迷你简大黑" w:cs="迷你简大黑"/>
          <w:b w:val="0"/>
          <w:bCs w:val="0"/>
          <w:sz w:val="32"/>
          <w:szCs w:val="32"/>
          <w:lang w:val="en-US" w:eastAsia="zh-CN"/>
        </w:rPr>
        <w:t>2.重大危险源三人包保</w:t>
      </w:r>
    </w:p>
    <w:p w14:paraId="02FBCCC3">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应急管理部办公厅关于印发危险化学品企业重大危险源安全包保责任制办法（试行）的通知（应急厅〔2021〕12号）----《危险化学品企业重大危险源安全包保责任制办法（试行）》</w:t>
      </w:r>
    </w:p>
    <w:p w14:paraId="5FA55FF0">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湖北省应急管理厅关于印发《湖北省危险化学品重大危险源监督管理办法》的通知（鄂应急规〔2021〕4号）</w:t>
      </w:r>
    </w:p>
    <w:p w14:paraId="34F8F834">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迷你简大黑" w:hAnsi="迷你简大黑" w:eastAsia="迷你简大黑" w:cs="迷你简大黑"/>
          <w:color w:val="000000"/>
          <w:kern w:val="0"/>
          <w:sz w:val="32"/>
          <w:szCs w:val="32"/>
          <w:highlight w:val="cyan"/>
          <w:lang w:val="en-US" w:eastAsia="zh-CN" w:bidi="ar"/>
        </w:rPr>
        <w:t>三人包保、三管理</w:t>
      </w:r>
      <w:r>
        <w:rPr>
          <w:rFonts w:hint="eastAsia" w:ascii="迷你简大黑" w:hAnsi="迷你简大黑" w:eastAsia="迷你简大黑" w:cs="迷你简大黑"/>
          <w:sz w:val="32"/>
          <w:szCs w:val="32"/>
          <w:lang w:val="en-US" w:eastAsia="zh-CN"/>
        </w:rPr>
        <w:t>：</w:t>
      </w:r>
      <w:r>
        <w:rPr>
          <w:rFonts w:hint="eastAsia" w:ascii="仿宋" w:hAnsi="仿宋" w:eastAsia="仿宋" w:cs="仿宋"/>
          <w:sz w:val="32"/>
          <w:szCs w:val="32"/>
          <w:lang w:val="en-US" w:eastAsia="zh-CN"/>
        </w:rPr>
        <w:t>每一处重大危险源的</w:t>
      </w:r>
      <w:r>
        <w:rPr>
          <w:rFonts w:hint="eastAsia" w:ascii="迷你简大黑" w:hAnsi="迷你简大黑" w:eastAsia="迷你简大黑" w:cs="迷你简大黑"/>
          <w:b/>
          <w:bCs/>
          <w:sz w:val="32"/>
          <w:szCs w:val="32"/>
          <w:lang w:val="en-US" w:eastAsia="zh-CN"/>
        </w:rPr>
        <w:t>主要负责人</w:t>
      </w:r>
      <w:r>
        <w:rPr>
          <w:rFonts w:hint="eastAsia" w:ascii="迷你简大黑" w:hAnsi="迷你简大黑" w:eastAsia="迷你简大黑" w:cs="迷你简大黑"/>
          <w:sz w:val="32"/>
          <w:szCs w:val="32"/>
          <w:lang w:val="en-US" w:eastAsia="zh-CN"/>
        </w:rPr>
        <w:t>、</w:t>
      </w:r>
      <w:r>
        <w:rPr>
          <w:rFonts w:hint="eastAsia" w:ascii="迷你简大黑" w:hAnsi="迷你简大黑" w:eastAsia="迷你简大黑" w:cs="迷你简大黑"/>
          <w:b/>
          <w:bCs/>
          <w:sz w:val="32"/>
          <w:szCs w:val="32"/>
          <w:lang w:val="en-US" w:eastAsia="zh-CN"/>
        </w:rPr>
        <w:t>技术负责人</w:t>
      </w:r>
      <w:r>
        <w:rPr>
          <w:rFonts w:hint="eastAsia" w:ascii="仿宋" w:hAnsi="仿宋" w:eastAsia="仿宋" w:cs="仿宋"/>
          <w:sz w:val="32"/>
          <w:szCs w:val="32"/>
          <w:lang w:val="en-US" w:eastAsia="zh-CN"/>
        </w:rPr>
        <w:t>和</w:t>
      </w:r>
      <w:r>
        <w:rPr>
          <w:rFonts w:hint="eastAsia" w:ascii="迷你简大黑" w:hAnsi="迷你简大黑" w:eastAsia="迷你简大黑" w:cs="迷你简大黑"/>
          <w:b/>
          <w:bCs/>
          <w:sz w:val="32"/>
          <w:szCs w:val="32"/>
          <w:lang w:val="en-US" w:eastAsia="zh-CN"/>
        </w:rPr>
        <w:t>操作负责人</w:t>
      </w:r>
      <w:r>
        <w:rPr>
          <w:rFonts w:hint="eastAsia" w:ascii="迷你简大黑" w:hAnsi="迷你简大黑" w:eastAsia="迷你简大黑" w:cs="迷你简大黑"/>
          <w:sz w:val="32"/>
          <w:szCs w:val="32"/>
          <w:lang w:val="en-US" w:eastAsia="zh-CN"/>
        </w:rPr>
        <w:t>，</w:t>
      </w:r>
      <w:r>
        <w:rPr>
          <w:rFonts w:hint="eastAsia" w:ascii="仿宋" w:hAnsi="仿宋" w:eastAsia="仿宋" w:cs="仿宋"/>
          <w:sz w:val="32"/>
          <w:szCs w:val="32"/>
          <w:lang w:val="en-US" w:eastAsia="zh-CN"/>
        </w:rPr>
        <w:t>从</w:t>
      </w:r>
      <w:r>
        <w:rPr>
          <w:rFonts w:hint="eastAsia" w:ascii="迷你简大黑" w:hAnsi="迷你简大黑" w:eastAsia="迷你简大黑" w:cs="迷你简大黑"/>
          <w:b/>
          <w:bCs/>
          <w:sz w:val="32"/>
          <w:szCs w:val="32"/>
          <w:lang w:val="en-US" w:eastAsia="zh-CN"/>
        </w:rPr>
        <w:t>总体管理</w:t>
      </w:r>
      <w:r>
        <w:rPr>
          <w:rFonts w:hint="eastAsia" w:ascii="迷你简大黑" w:hAnsi="迷你简大黑" w:eastAsia="迷你简大黑" w:cs="迷你简大黑"/>
          <w:sz w:val="32"/>
          <w:szCs w:val="32"/>
          <w:lang w:val="en-US" w:eastAsia="zh-CN"/>
        </w:rPr>
        <w:t>、</w:t>
      </w:r>
      <w:r>
        <w:rPr>
          <w:rFonts w:hint="eastAsia" w:ascii="迷你简大黑" w:hAnsi="迷你简大黑" w:eastAsia="迷你简大黑" w:cs="迷你简大黑"/>
          <w:b/>
          <w:bCs/>
          <w:sz w:val="32"/>
          <w:szCs w:val="32"/>
          <w:lang w:val="en-US" w:eastAsia="zh-CN"/>
        </w:rPr>
        <w:t>技术管理</w:t>
      </w:r>
      <w:r>
        <w:rPr>
          <w:rFonts w:hint="eastAsia" w:ascii="迷你简大黑" w:hAnsi="迷你简大黑" w:eastAsia="迷你简大黑" w:cs="迷你简大黑"/>
          <w:sz w:val="32"/>
          <w:szCs w:val="32"/>
          <w:lang w:val="en-US" w:eastAsia="zh-CN"/>
        </w:rPr>
        <w:t>、</w:t>
      </w:r>
      <w:r>
        <w:rPr>
          <w:rFonts w:hint="eastAsia" w:ascii="迷你简大黑" w:hAnsi="迷你简大黑" w:eastAsia="迷你简大黑" w:cs="迷你简大黑"/>
          <w:b/>
          <w:bCs/>
          <w:sz w:val="32"/>
          <w:szCs w:val="32"/>
          <w:lang w:val="en-US" w:eastAsia="zh-CN"/>
        </w:rPr>
        <w:t>操作管理</w:t>
      </w:r>
      <w:r>
        <w:rPr>
          <w:rFonts w:hint="eastAsia" w:ascii="仿宋" w:hAnsi="仿宋" w:eastAsia="仿宋" w:cs="仿宋"/>
          <w:sz w:val="32"/>
          <w:szCs w:val="32"/>
          <w:lang w:val="en-US" w:eastAsia="zh-CN"/>
        </w:rPr>
        <w:t>三个层面对重大危险源实行安全包保。</w:t>
      </w:r>
    </w:p>
    <w:p w14:paraId="237C5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4298D01">
      <w:pPr>
        <w:ind w:firstLine="502" w:firstLineChars="157"/>
        <w:jc w:val="left"/>
        <w:rPr>
          <w:rFonts w:hint="eastAsia" w:ascii="迷你简大黑" w:hAnsi="迷你简大黑" w:eastAsia="迷你简大黑" w:cs="迷你简大黑"/>
          <w:sz w:val="36"/>
          <w:szCs w:val="36"/>
          <w:lang w:val="en-US" w:eastAsia="zh-CN"/>
        </w:rPr>
      </w:pPr>
      <w:r>
        <w:rPr>
          <w:rFonts w:hint="eastAsia" w:ascii="迷你简大黑" w:hAnsi="迷你简大黑" w:eastAsia="迷你简大黑" w:cs="迷你简大黑"/>
          <w:b w:val="0"/>
          <w:bCs w:val="0"/>
          <w:sz w:val="32"/>
          <w:szCs w:val="32"/>
          <w:lang w:val="en-US" w:eastAsia="zh-CN"/>
        </w:rPr>
        <w:t>3.严禁“三超一抢”</w:t>
      </w:r>
    </w:p>
    <w:p w14:paraId="7BA85C2C">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迷你简大黑" w:hAnsi="迷你简大黑" w:eastAsia="迷你简大黑" w:cs="迷你简大黑"/>
          <w:sz w:val="32"/>
          <w:szCs w:val="32"/>
          <w:lang w:val="en-US" w:eastAsia="zh-CN"/>
        </w:rPr>
        <w:t>严禁</w:t>
      </w:r>
      <w:r>
        <w:rPr>
          <w:rFonts w:hint="eastAsia" w:ascii="迷你简大黑" w:hAnsi="迷你简大黑" w:eastAsia="迷你简大黑" w:cs="迷你简大黑"/>
          <w:b/>
          <w:bCs/>
          <w:sz w:val="32"/>
          <w:szCs w:val="32"/>
        </w:rPr>
        <w:t>“</w:t>
      </w:r>
      <w:r>
        <w:rPr>
          <w:rFonts w:hint="eastAsia" w:ascii="迷你简大黑" w:hAnsi="迷你简大黑" w:eastAsia="迷你简大黑" w:cs="迷你简大黑"/>
          <w:color w:val="FF0000"/>
          <w:sz w:val="36"/>
          <w:szCs w:val="36"/>
        </w:rPr>
        <w:t>三超一抢</w:t>
      </w:r>
      <w:r>
        <w:rPr>
          <w:rFonts w:hint="eastAsia" w:ascii="迷你简大黑" w:hAnsi="迷你简大黑" w:eastAsia="迷你简大黑" w:cs="迷你简大黑"/>
          <w:b/>
          <w:bCs/>
          <w:sz w:val="32"/>
          <w:szCs w:val="32"/>
        </w:rPr>
        <w:t>”</w:t>
      </w:r>
      <w:r>
        <w:rPr>
          <w:rFonts w:hint="eastAsia" w:ascii="迷你简大黑" w:hAnsi="迷你简大黑" w:eastAsia="迷你简大黑" w:cs="迷你简大黑"/>
          <w:sz w:val="32"/>
          <w:szCs w:val="32"/>
        </w:rPr>
        <w:t>行为</w:t>
      </w:r>
      <w:r>
        <w:rPr>
          <w:rFonts w:hint="eastAsia" w:ascii="仿宋" w:hAnsi="仿宋" w:eastAsia="仿宋" w:cs="仿宋"/>
          <w:sz w:val="32"/>
          <w:szCs w:val="32"/>
          <w:lang w:val="en-US" w:eastAsia="zh-CN"/>
        </w:rPr>
        <w:t>--指</w:t>
      </w:r>
      <w:r>
        <w:rPr>
          <w:rFonts w:hint="eastAsia" w:ascii="迷你简大黑" w:hAnsi="迷你简大黑" w:eastAsia="迷你简大黑" w:cs="迷你简大黑"/>
          <w:color w:val="0000FF"/>
          <w:sz w:val="32"/>
          <w:szCs w:val="32"/>
          <w:lang w:val="en-US" w:eastAsia="zh-CN"/>
        </w:rPr>
        <w:t>超出许可范围</w:t>
      </w:r>
      <w:r>
        <w:rPr>
          <w:rFonts w:hint="eastAsia" w:ascii="仿宋" w:hAnsi="仿宋" w:eastAsia="仿宋" w:cs="仿宋"/>
          <w:sz w:val="32"/>
          <w:szCs w:val="32"/>
          <w:lang w:val="en-US" w:eastAsia="zh-CN"/>
        </w:rPr>
        <w:t>生产、经营危险化学品和烟花爆竹的情况；</w:t>
      </w:r>
      <w:r>
        <w:rPr>
          <w:rFonts w:hint="eastAsia" w:ascii="迷你简大黑" w:hAnsi="迷你简大黑" w:eastAsia="迷你简大黑" w:cs="迷你简大黑"/>
          <w:color w:val="0000FF"/>
          <w:sz w:val="32"/>
          <w:szCs w:val="32"/>
          <w:lang w:val="en-US" w:eastAsia="zh-CN"/>
        </w:rPr>
        <w:t>超设计生产能力、超设备设施负荷能力</w:t>
      </w:r>
      <w:r>
        <w:rPr>
          <w:rFonts w:hint="eastAsia" w:ascii="仿宋" w:hAnsi="仿宋" w:eastAsia="仿宋" w:cs="仿宋"/>
          <w:sz w:val="32"/>
          <w:szCs w:val="32"/>
          <w:lang w:val="en-US" w:eastAsia="zh-CN"/>
        </w:rPr>
        <w:t>进行生产的行为；</w:t>
      </w:r>
      <w:r>
        <w:rPr>
          <w:rFonts w:hint="eastAsia" w:ascii="迷你简大黑" w:hAnsi="迷你简大黑" w:eastAsia="迷你简大黑" w:cs="迷你简大黑"/>
          <w:sz w:val="32"/>
          <w:szCs w:val="32"/>
          <w:lang w:val="en-US" w:eastAsia="zh-CN"/>
        </w:rPr>
        <w:t>新、改、扩建危险化学品生产项目是否存在</w:t>
      </w:r>
      <w:r>
        <w:rPr>
          <w:rFonts w:hint="eastAsia" w:ascii="迷你简大黑" w:hAnsi="迷你简大黑" w:eastAsia="迷你简大黑" w:cs="迷你简大黑"/>
          <w:color w:val="0000FF"/>
          <w:sz w:val="32"/>
          <w:szCs w:val="32"/>
          <w:lang w:val="en-US" w:eastAsia="zh-CN"/>
        </w:rPr>
        <w:t>抢工期、赶进度</w:t>
      </w:r>
      <w:r>
        <w:rPr>
          <w:rFonts w:hint="eastAsia" w:ascii="仿宋" w:hAnsi="仿宋" w:eastAsia="仿宋" w:cs="仿宋"/>
          <w:sz w:val="32"/>
          <w:szCs w:val="32"/>
          <w:lang w:val="en-US" w:eastAsia="zh-CN"/>
        </w:rPr>
        <w:t>的情况。</w:t>
      </w:r>
    </w:p>
    <w:p w14:paraId="29F7B9A8">
      <w:pPr>
        <w:numPr>
          <w:ilvl w:val="0"/>
          <w:numId w:val="0"/>
        </w:numPr>
        <w:ind w:left="0" w:leftChars="0" w:firstLine="640" w:firstLineChars="200"/>
        <w:rPr>
          <w:rFonts w:hint="eastAsia" w:ascii="迷你简大黑" w:hAnsi="迷你简大黑" w:eastAsia="迷你简大黑" w:cs="迷你简大黑"/>
          <w:sz w:val="32"/>
          <w:szCs w:val="32"/>
          <w:lang w:val="en-US" w:eastAsia="zh-CN"/>
        </w:rPr>
      </w:pPr>
    </w:p>
    <w:p w14:paraId="26A6823E">
      <w:pPr>
        <w:numPr>
          <w:ilvl w:val="0"/>
          <w:numId w:val="0"/>
        </w:numPr>
        <w:ind w:left="0" w:leftChars="0" w:firstLine="640" w:firstLineChars="200"/>
        <w:rPr>
          <w:rFonts w:hint="eastAsia" w:ascii="仿宋" w:hAnsi="仿宋" w:eastAsia="仿宋" w:cs="仿宋"/>
          <w:sz w:val="32"/>
          <w:szCs w:val="32"/>
          <w:lang w:val="en-US" w:eastAsia="zh-CN"/>
        </w:rPr>
      </w:pPr>
      <w:r>
        <w:rPr>
          <w:rFonts w:hint="eastAsia" w:ascii="迷你简大黑" w:hAnsi="迷你简大黑" w:eastAsia="迷你简大黑" w:cs="迷你简大黑"/>
          <w:sz w:val="32"/>
          <w:szCs w:val="32"/>
          <w:lang w:val="en-US" w:eastAsia="zh-CN"/>
        </w:rPr>
        <w:t>4.</w:t>
      </w:r>
      <w:r>
        <w:rPr>
          <w:rFonts w:hint="eastAsia" w:ascii="迷你简大黑" w:hAnsi="迷你简大黑" w:eastAsia="迷你简大黑" w:cs="迷你简大黑"/>
          <w:color w:val="FF0000"/>
          <w:sz w:val="36"/>
          <w:szCs w:val="36"/>
          <w:lang w:val="en-US" w:eastAsia="zh-CN"/>
        </w:rPr>
        <w:t>严禁超三人--</w:t>
      </w:r>
      <w:r>
        <w:rPr>
          <w:rFonts w:hint="eastAsia" w:ascii="仿宋" w:hAnsi="仿宋" w:eastAsia="仿宋" w:cs="仿宋"/>
          <w:sz w:val="32"/>
          <w:szCs w:val="32"/>
          <w:lang w:val="en-US" w:eastAsia="zh-CN"/>
        </w:rPr>
        <w:t>即3人以下（不含3人），是指在化工（危险化学品）生产、经营、储存或装卸作业企业，以及烟花爆竹批发企业的具有燃烧、爆炸或泄漏中毒危险的任一个风险单元内，为降低安全风险，规定：不得同时聚集并不得超过3人（不含3人）。可以采取自动化控制改造、远程操作、远程控制、设置连锁控制、紧急切断，自动化信息参数监测预警，视频监控作业等方式减少现场同时作业人员。</w:t>
      </w:r>
    </w:p>
    <w:p w14:paraId="0E90CF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37498CB7">
      <w:pPr>
        <w:ind w:firstLine="502" w:firstLineChars="157"/>
        <w:jc w:val="left"/>
        <w:rPr>
          <w:rFonts w:hint="default" w:ascii="迷你简大黑" w:hAnsi="迷你简大黑" w:eastAsia="迷你简大黑" w:cs="迷你简大黑"/>
          <w:sz w:val="32"/>
          <w:szCs w:val="32"/>
          <w:lang w:val="en-US" w:eastAsia="zh-CN"/>
        </w:rPr>
      </w:pPr>
      <w:r>
        <w:rPr>
          <w:rFonts w:hint="eastAsia" w:ascii="迷你简大黑" w:hAnsi="迷你简大黑" w:eastAsia="迷你简大黑" w:cs="迷你简大黑"/>
          <w:sz w:val="32"/>
          <w:szCs w:val="32"/>
          <w:lang w:val="en-US" w:eastAsia="zh-CN"/>
        </w:rPr>
        <w:t>四、“四个清零”、四知卡</w:t>
      </w:r>
    </w:p>
    <w:p w14:paraId="631A3B7C">
      <w:pPr>
        <w:numPr>
          <w:ilvl w:val="0"/>
          <w:numId w:val="0"/>
        </w:numPr>
        <w:ind w:left="0" w:leftChars="0" w:firstLine="588" w:firstLineChars="200"/>
        <w:rPr>
          <w:rFonts w:hint="eastAsia" w:ascii="仿宋" w:hAnsi="仿宋" w:eastAsia="仿宋" w:cs="仿宋"/>
          <w:sz w:val="32"/>
          <w:szCs w:val="32"/>
          <w:lang w:val="en-US" w:eastAsia="zh-CN"/>
        </w:rPr>
      </w:pPr>
      <w:r>
        <w:rPr>
          <w:rFonts w:hint="eastAsia" w:ascii="迷你简大黑" w:hAnsi="迷你简大黑" w:eastAsia="迷你简大黑" w:cs="迷你简大黑"/>
          <w:spacing w:val="-13"/>
          <w:sz w:val="32"/>
          <w:szCs w:val="32"/>
          <w:lang w:val="en-US" w:eastAsia="zh-CN"/>
        </w:rPr>
        <w:t>1.</w:t>
      </w:r>
      <w:r>
        <w:rPr>
          <w:rFonts w:hint="eastAsia" w:ascii="迷你简大黑" w:hAnsi="迷你简大黑" w:eastAsia="迷你简大黑" w:cs="迷你简大黑"/>
          <w:spacing w:val="-13"/>
          <w:sz w:val="32"/>
          <w:szCs w:val="32"/>
        </w:rPr>
        <w:t>以</w:t>
      </w:r>
      <w:r>
        <w:rPr>
          <w:rFonts w:hint="eastAsia" w:ascii="迷你简大黑" w:hAnsi="迷你简大黑" w:eastAsia="迷你简大黑" w:cs="迷你简大黑"/>
          <w:color w:val="FF0000"/>
          <w:sz w:val="32"/>
          <w:szCs w:val="32"/>
        </w:rPr>
        <w:t>“四个清零”</w:t>
      </w:r>
      <w:r>
        <w:rPr>
          <w:rFonts w:hint="eastAsia" w:ascii="仿宋" w:hAnsi="仿宋" w:eastAsia="仿宋" w:cs="仿宋"/>
          <w:sz w:val="32"/>
          <w:szCs w:val="32"/>
          <w:lang w:val="en-US" w:eastAsia="zh-CN"/>
        </w:rPr>
        <w:t>（精细化工反应安全风险评估、控制室等人员密集场所改造、人员学历提升、自动化控制改造提升）为抓手，聚焦专项整治攻坚之年、巩固提升之年，“从根本上消除隐患”“从根本上解决问题”。</w:t>
      </w:r>
    </w:p>
    <w:p w14:paraId="17F09B7F">
      <w:pPr>
        <w:numPr>
          <w:ilvl w:val="0"/>
          <w:numId w:val="3"/>
        </w:numPr>
        <w:spacing w:line="550" w:lineRule="exact"/>
        <w:ind w:left="420" w:leftChars="0" w:firstLine="220" w:firstLineChars="0"/>
        <w:rPr>
          <w:rFonts w:hint="eastAsia" w:ascii="迷你简大黑" w:hAnsi="迷你简大黑" w:eastAsia="迷你简大黑" w:cs="迷你简大黑"/>
          <w:color w:val="0000FF"/>
          <w:spacing w:val="-18"/>
          <w:sz w:val="32"/>
          <w:szCs w:val="32"/>
          <w:lang w:val="en-US" w:eastAsia="zh-CN"/>
        </w:rPr>
      </w:pPr>
      <w:r>
        <w:rPr>
          <w:rFonts w:hint="eastAsia" w:ascii="迷你简大黑" w:hAnsi="迷你简大黑" w:eastAsia="迷你简大黑" w:cs="迷你简大黑"/>
          <w:color w:val="0000FF"/>
          <w:spacing w:val="-18"/>
          <w:sz w:val="32"/>
          <w:szCs w:val="32"/>
          <w:lang w:val="en-US" w:eastAsia="zh-CN"/>
        </w:rPr>
        <w:t>记忆口诀：自控人精</w:t>
      </w:r>
    </w:p>
    <w:p w14:paraId="0F9AD48A">
      <w:pPr>
        <w:numPr>
          <w:ilvl w:val="0"/>
          <w:numId w:val="4"/>
        </w:numPr>
        <w:spacing w:line="550" w:lineRule="exact"/>
        <w:ind w:left="420" w:leftChars="0" w:firstLine="220" w:firstLineChars="0"/>
        <w:rPr>
          <w:rFonts w:hint="eastAsia" w:ascii="迷你简大黑" w:hAnsi="迷你简大黑" w:eastAsia="迷你简大黑" w:cs="迷你简大黑"/>
          <w:spacing w:val="-4"/>
          <w:sz w:val="32"/>
          <w:szCs w:val="32"/>
        </w:rPr>
      </w:pPr>
      <w:r>
        <w:rPr>
          <w:rFonts w:hint="eastAsia" w:ascii="迷你简大黑" w:hAnsi="迷你简大黑" w:eastAsia="迷你简大黑" w:cs="迷你简大黑"/>
          <w:color w:val="FF0000"/>
          <w:spacing w:val="-8"/>
          <w:sz w:val="32"/>
          <w:szCs w:val="32"/>
        </w:rPr>
        <w:t>自</w:t>
      </w:r>
      <w:r>
        <w:rPr>
          <w:rFonts w:hint="eastAsia" w:ascii="迷你简大黑" w:hAnsi="迷你简大黑" w:eastAsia="迷你简大黑" w:cs="迷你简大黑"/>
          <w:spacing w:val="-4"/>
          <w:sz w:val="32"/>
          <w:szCs w:val="32"/>
        </w:rPr>
        <w:t>动化</w:t>
      </w:r>
      <w:r>
        <w:rPr>
          <w:rFonts w:hint="eastAsia" w:ascii="迷你简大黑" w:hAnsi="迷你简大黑" w:eastAsia="迷你简大黑" w:cs="迷你简大黑"/>
          <w:spacing w:val="-4"/>
          <w:sz w:val="32"/>
          <w:szCs w:val="32"/>
          <w:lang w:val="en-US" w:eastAsia="zh-CN"/>
        </w:rPr>
        <w:t>控制</w:t>
      </w:r>
      <w:r>
        <w:rPr>
          <w:rFonts w:hint="eastAsia" w:ascii="迷你简大黑" w:hAnsi="迷你简大黑" w:eastAsia="迷你简大黑" w:cs="迷你简大黑"/>
          <w:spacing w:val="-4"/>
          <w:sz w:val="32"/>
          <w:szCs w:val="32"/>
        </w:rPr>
        <w:t>改造</w:t>
      </w:r>
    </w:p>
    <w:p w14:paraId="44AC070A">
      <w:pPr>
        <w:numPr>
          <w:ilvl w:val="0"/>
          <w:numId w:val="4"/>
        </w:numPr>
        <w:spacing w:line="550" w:lineRule="exact"/>
        <w:ind w:left="420" w:leftChars="0" w:firstLine="220" w:firstLineChars="0"/>
        <w:rPr>
          <w:rFonts w:hint="eastAsia" w:ascii="迷你简大黑" w:hAnsi="迷你简大黑" w:eastAsia="迷你简大黑" w:cs="迷你简大黑"/>
          <w:spacing w:val="-18"/>
          <w:sz w:val="32"/>
          <w:szCs w:val="32"/>
        </w:rPr>
      </w:pPr>
      <w:r>
        <w:rPr>
          <w:rFonts w:hint="eastAsia" w:ascii="迷你简大黑" w:hAnsi="迷你简大黑" w:eastAsia="迷你简大黑" w:cs="迷你简大黑"/>
          <w:color w:val="FF0000"/>
          <w:spacing w:val="-8"/>
          <w:sz w:val="32"/>
          <w:szCs w:val="32"/>
        </w:rPr>
        <w:t>控</w:t>
      </w:r>
      <w:r>
        <w:rPr>
          <w:rFonts w:hint="eastAsia" w:ascii="迷你简大黑" w:hAnsi="迷你简大黑" w:eastAsia="迷你简大黑" w:cs="迷你简大黑"/>
          <w:spacing w:val="-4"/>
          <w:sz w:val="32"/>
          <w:szCs w:val="32"/>
        </w:rPr>
        <w:t>制室等改</w:t>
      </w:r>
      <w:r>
        <w:rPr>
          <w:rFonts w:hint="eastAsia" w:ascii="迷你简大黑" w:hAnsi="迷你简大黑" w:eastAsia="迷你简大黑" w:cs="迷你简大黑"/>
          <w:spacing w:val="1"/>
          <w:sz w:val="32"/>
          <w:szCs w:val="32"/>
        </w:rPr>
        <w:t>造</w:t>
      </w:r>
    </w:p>
    <w:p w14:paraId="797C6029">
      <w:pPr>
        <w:numPr>
          <w:ilvl w:val="0"/>
          <w:numId w:val="4"/>
        </w:numPr>
        <w:spacing w:line="550" w:lineRule="exact"/>
        <w:ind w:left="420" w:leftChars="0" w:firstLine="220" w:firstLineChars="0"/>
        <w:rPr>
          <w:rFonts w:hint="eastAsia" w:ascii="迷你简大黑" w:hAnsi="迷你简大黑" w:eastAsia="迷你简大黑" w:cs="迷你简大黑"/>
          <w:spacing w:val="-4"/>
          <w:sz w:val="32"/>
          <w:szCs w:val="32"/>
        </w:rPr>
      </w:pPr>
      <w:r>
        <w:rPr>
          <w:rFonts w:hint="eastAsia" w:ascii="迷你简大黑" w:hAnsi="迷你简大黑" w:eastAsia="迷你简大黑" w:cs="迷你简大黑"/>
          <w:color w:val="FF0000"/>
          <w:spacing w:val="-8"/>
          <w:sz w:val="32"/>
          <w:szCs w:val="32"/>
          <w:lang w:val="en-US" w:eastAsia="zh-CN"/>
        </w:rPr>
        <w:t>人</w:t>
      </w:r>
      <w:r>
        <w:rPr>
          <w:rFonts w:hint="eastAsia" w:ascii="迷你简大黑" w:hAnsi="迷你简大黑" w:eastAsia="迷你简大黑" w:cs="迷你简大黑"/>
          <w:spacing w:val="-4"/>
          <w:sz w:val="32"/>
          <w:szCs w:val="32"/>
          <w:lang w:val="en-US" w:eastAsia="zh-CN"/>
        </w:rPr>
        <w:t>员</w:t>
      </w:r>
      <w:r>
        <w:rPr>
          <w:rFonts w:hint="eastAsia" w:ascii="迷你简大黑" w:hAnsi="迷你简大黑" w:eastAsia="迷你简大黑" w:cs="迷你简大黑"/>
          <w:spacing w:val="-4"/>
          <w:sz w:val="32"/>
          <w:szCs w:val="32"/>
        </w:rPr>
        <w:t>学历提升</w:t>
      </w:r>
    </w:p>
    <w:p w14:paraId="02EC2B96">
      <w:pPr>
        <w:numPr>
          <w:ilvl w:val="0"/>
          <w:numId w:val="4"/>
        </w:numPr>
        <w:spacing w:line="550" w:lineRule="exact"/>
        <w:ind w:left="420" w:leftChars="0" w:firstLine="220" w:firstLineChars="0"/>
        <w:rPr>
          <w:rFonts w:hint="eastAsia" w:ascii="迷你简大黑" w:hAnsi="迷你简大黑" w:eastAsia="迷你简大黑" w:cs="迷你简大黑"/>
          <w:spacing w:val="-4"/>
          <w:sz w:val="32"/>
          <w:szCs w:val="32"/>
        </w:rPr>
      </w:pPr>
      <w:r>
        <w:rPr>
          <w:rFonts w:hint="eastAsia" w:ascii="迷你简大黑" w:hAnsi="迷你简大黑" w:eastAsia="迷你简大黑" w:cs="迷你简大黑"/>
          <w:color w:val="FF0000"/>
          <w:spacing w:val="-8"/>
          <w:sz w:val="32"/>
          <w:szCs w:val="32"/>
        </w:rPr>
        <w:t>精</w:t>
      </w:r>
      <w:r>
        <w:rPr>
          <w:rFonts w:hint="eastAsia" w:ascii="迷你简大黑" w:hAnsi="迷你简大黑" w:eastAsia="迷你简大黑" w:cs="迷你简大黑"/>
          <w:spacing w:val="-4"/>
          <w:sz w:val="32"/>
          <w:szCs w:val="32"/>
        </w:rPr>
        <w:t>细化工反应风险评估</w:t>
      </w:r>
    </w:p>
    <w:p w14:paraId="1A4DF717">
      <w:pPr>
        <w:pStyle w:val="6"/>
        <w:numPr>
          <w:ilvl w:val="0"/>
          <w:numId w:val="2"/>
        </w:numPr>
        <w:ind w:left="0" w:leftChars="0" w:firstLine="643" w:firstLineChars="200"/>
        <w:rPr>
          <w:rFonts w:hint="eastAsia" w:ascii="仿宋" w:hAnsi="仿宋" w:eastAsia="仿宋" w:cs="仿宋"/>
          <w:kern w:val="2"/>
          <w:sz w:val="32"/>
          <w:szCs w:val="32"/>
          <w:lang w:val="en-US" w:eastAsia="zh-CN" w:bidi="ar-SA"/>
        </w:rPr>
      </w:pPr>
      <w:r>
        <w:rPr>
          <w:rFonts w:hint="eastAsia" w:ascii="迷你简大黑" w:hAnsi="迷你简大黑" w:eastAsia="迷你简大黑" w:cs="迷你简大黑"/>
          <w:b/>
          <w:bCs/>
          <w:kern w:val="2"/>
          <w:sz w:val="32"/>
          <w:szCs w:val="32"/>
          <w:lang w:val="en-US" w:eastAsia="zh-CN" w:bidi="ar-SA"/>
        </w:rPr>
        <w:t>自动化控制改造</w:t>
      </w:r>
      <w:r>
        <w:rPr>
          <w:rFonts w:hint="eastAsia" w:ascii="迷你简大黑" w:hAnsi="迷你简大黑" w:eastAsia="迷你简大黑" w:cs="迷你简大黑"/>
          <w:sz w:val="32"/>
          <w:szCs w:val="32"/>
          <w:lang w:val="en-US" w:eastAsia="zh-CN"/>
        </w:rPr>
        <w:t>----</w:t>
      </w:r>
      <w:r>
        <w:rPr>
          <w:rFonts w:hint="eastAsia" w:ascii="仿宋" w:hAnsi="仿宋" w:eastAsia="仿宋" w:cs="仿宋"/>
          <w:kern w:val="2"/>
          <w:sz w:val="32"/>
          <w:szCs w:val="32"/>
          <w:lang w:val="en-US" w:eastAsia="zh-CN" w:bidi="ar-SA"/>
        </w:rPr>
        <w:t>涉及“两重点一重大”的生产装置、储存设施；硝化、氯化、氟化、重氮化、过氧化工艺装置的上下游配套装置。</w:t>
      </w:r>
    </w:p>
    <w:p w14:paraId="50A2756B">
      <w:pPr>
        <w:pStyle w:val="6"/>
        <w:numPr>
          <w:ilvl w:val="0"/>
          <w:numId w:val="2"/>
        </w:numPr>
        <w:ind w:left="0" w:leftChars="0" w:firstLine="643" w:firstLineChars="200"/>
        <w:rPr>
          <w:rFonts w:hint="eastAsia" w:ascii="仿宋" w:hAnsi="仿宋" w:eastAsia="仿宋" w:cs="仿宋"/>
          <w:kern w:val="2"/>
          <w:sz w:val="32"/>
          <w:szCs w:val="32"/>
          <w:lang w:val="en-US" w:eastAsia="zh-CN" w:bidi="ar-SA"/>
        </w:rPr>
      </w:pPr>
      <w:r>
        <w:rPr>
          <w:rFonts w:hint="eastAsia" w:ascii="迷你简大黑" w:hAnsi="迷你简大黑" w:eastAsia="迷你简大黑" w:cs="迷你简大黑"/>
          <w:b/>
          <w:bCs/>
          <w:kern w:val="2"/>
          <w:sz w:val="32"/>
          <w:szCs w:val="32"/>
          <w:lang w:val="en-US" w:eastAsia="zh-CN" w:bidi="ar-SA"/>
        </w:rPr>
        <w:t>控制室等人员密集场所布局</w:t>
      </w:r>
      <w:r>
        <w:rPr>
          <w:rFonts w:hint="eastAsia" w:ascii="迷你简大黑" w:hAnsi="迷你简大黑" w:eastAsia="迷你简大黑" w:cs="迷你简大黑"/>
          <w:sz w:val="32"/>
          <w:szCs w:val="32"/>
          <w:lang w:val="en-US" w:eastAsia="zh-CN"/>
        </w:rPr>
        <w:t>----</w:t>
      </w:r>
      <w:r>
        <w:rPr>
          <w:rFonts w:hint="eastAsia" w:ascii="仿宋" w:hAnsi="仿宋" w:eastAsia="仿宋" w:cs="仿宋"/>
          <w:kern w:val="2"/>
          <w:sz w:val="32"/>
          <w:szCs w:val="32"/>
          <w:lang w:val="en-US" w:eastAsia="zh-CN" w:bidi="ar-SA"/>
        </w:rPr>
        <w:t>涉及爆炸危险性化学品的生产装置控制室、交接班室不得布置在装置区内；涉及甲乙类火灾危险性的生产装置控制室、交接班室原则上不得布置在装置区内，确需布置的，应按照《石油化工控制室抗爆设计规范》（GB50779-2012），完成抗爆设计、建设和加固；</w:t>
      </w:r>
      <w:r>
        <w:rPr>
          <w:rFonts w:hint="eastAsia" w:ascii="迷你简大黑" w:hAnsi="迷你简大黑" w:eastAsia="迷你简大黑" w:cs="迷你简大黑"/>
          <w:color w:val="FF0000"/>
          <w:sz w:val="32"/>
          <w:szCs w:val="32"/>
          <w:lang w:val="en-US" w:eastAsia="zh-CN"/>
        </w:rPr>
        <w:t>具有甲乙类火灾危险性、粉尘爆炸危险性、中毒危险性的厂房（含装置或车间）和仓库内的办公室、休息室、外操室、巡检室，必须予以拆除。</w:t>
      </w:r>
      <w:r>
        <w:rPr>
          <w:rFonts w:hint="eastAsia" w:ascii="仿宋" w:hAnsi="仿宋" w:eastAsia="仿宋" w:cs="仿宋"/>
          <w:kern w:val="2"/>
          <w:sz w:val="32"/>
          <w:szCs w:val="32"/>
          <w:lang w:val="en-US" w:eastAsia="zh-CN" w:bidi="ar-SA"/>
        </w:rPr>
        <w:t>城镇燃气生产、储存企业和人口密集区加油（气）站储存罐体应符合阻隔防爆安全技术规范要求，面向人口密集区方向的加油（气）站，应完成抗爆墙建设。</w:t>
      </w:r>
    </w:p>
    <w:p w14:paraId="4C813190">
      <w:pPr>
        <w:pStyle w:val="6"/>
        <w:numPr>
          <w:ilvl w:val="0"/>
          <w:numId w:val="2"/>
        </w:numPr>
        <w:ind w:left="0" w:leftChars="0" w:firstLine="643" w:firstLineChars="200"/>
        <w:rPr>
          <w:rFonts w:hint="eastAsia" w:ascii="仿宋" w:hAnsi="仿宋" w:eastAsia="仿宋" w:cs="仿宋"/>
          <w:kern w:val="2"/>
          <w:sz w:val="32"/>
          <w:szCs w:val="32"/>
          <w:lang w:val="en-US" w:eastAsia="zh-CN" w:bidi="ar-SA"/>
        </w:rPr>
      </w:pPr>
      <w:r>
        <w:rPr>
          <w:rFonts w:hint="eastAsia" w:ascii="迷你简大黑" w:hAnsi="迷你简大黑" w:eastAsia="迷你简大黑" w:cs="迷你简大黑"/>
          <w:b/>
          <w:bCs/>
          <w:kern w:val="2"/>
          <w:sz w:val="32"/>
          <w:szCs w:val="32"/>
          <w:lang w:val="en-US" w:eastAsia="zh-CN" w:bidi="ar-SA"/>
        </w:rPr>
        <w:t>人员能力提升</w:t>
      </w:r>
      <w:r>
        <w:rPr>
          <w:rFonts w:hint="eastAsia" w:ascii="迷你简大黑" w:hAnsi="迷你简大黑" w:eastAsia="迷你简大黑" w:cs="迷你简大黑"/>
          <w:sz w:val="32"/>
          <w:szCs w:val="32"/>
          <w:lang w:val="en-US" w:eastAsia="zh-CN"/>
        </w:rPr>
        <w:t>----</w:t>
      </w:r>
      <w:r>
        <w:rPr>
          <w:rFonts w:hint="eastAsia" w:ascii="仿宋" w:hAnsi="仿宋" w:eastAsia="仿宋" w:cs="仿宋"/>
          <w:kern w:val="2"/>
          <w:sz w:val="32"/>
          <w:szCs w:val="32"/>
          <w:lang w:val="en-US" w:eastAsia="zh-CN" w:bidi="ar-SA"/>
        </w:rPr>
        <w:t>每年至少对化工和危险化学品企业主要负责人集中开展一次法律意识、风险意识和事故教训的警示教育；安排10%以上的重点岗位职工（包括主要负责人、安全管理人员和特种作业人员）完成职业技能晋级培训；从业人员中取得职业资格证书或职业技能等级证书的比例要达到30%以上。</w:t>
      </w:r>
    </w:p>
    <w:p w14:paraId="0BBBEFA9">
      <w:pPr>
        <w:pStyle w:val="6"/>
        <w:numPr>
          <w:ilvl w:val="0"/>
          <w:numId w:val="2"/>
        </w:numPr>
        <w:ind w:left="0" w:leftChars="0" w:firstLine="643" w:firstLineChars="200"/>
        <w:rPr>
          <w:rFonts w:hint="eastAsia" w:ascii="迷你简大黑" w:hAnsi="迷你简大黑" w:eastAsia="迷你简大黑" w:cs="迷你简大黑"/>
          <w:sz w:val="32"/>
          <w:szCs w:val="32"/>
          <w:lang w:val="en-US" w:eastAsia="zh-CN"/>
        </w:rPr>
      </w:pPr>
      <w:r>
        <w:rPr>
          <w:rFonts w:hint="eastAsia" w:ascii="迷你简大黑" w:hAnsi="迷你简大黑" w:eastAsia="迷你简大黑" w:cs="迷你简大黑"/>
          <w:b/>
          <w:bCs/>
          <w:kern w:val="2"/>
          <w:sz w:val="32"/>
          <w:szCs w:val="32"/>
          <w:lang w:val="en-US" w:eastAsia="zh-CN" w:bidi="ar-SA"/>
        </w:rPr>
        <w:t>精细化工反应风险评估</w:t>
      </w:r>
      <w:r>
        <w:rPr>
          <w:rFonts w:hint="eastAsia" w:ascii="迷你简大黑" w:hAnsi="迷你简大黑" w:eastAsia="迷你简大黑" w:cs="迷你简大黑"/>
          <w:sz w:val="32"/>
          <w:szCs w:val="32"/>
          <w:lang w:val="en-US" w:eastAsia="zh-CN"/>
        </w:rPr>
        <w:t>----</w:t>
      </w:r>
      <w:r>
        <w:rPr>
          <w:rFonts w:hint="eastAsia" w:ascii="仿宋" w:hAnsi="仿宋" w:eastAsia="仿宋" w:cs="仿宋"/>
          <w:kern w:val="2"/>
          <w:sz w:val="32"/>
          <w:szCs w:val="32"/>
          <w:lang w:val="en-US" w:eastAsia="zh-CN" w:bidi="ar-SA"/>
        </w:rPr>
        <w:t>列入《全省精细化工企业反应安全风险评估三年计划》中的80家企业、尚未列入计划名单内的涉及硝化、氯化、氟化、重氮化、过氧化工艺的企业。</w:t>
      </w:r>
    </w:p>
    <w:p w14:paraId="7B905DFE">
      <w:pPr>
        <w:numPr>
          <w:ilvl w:val="0"/>
          <w:numId w:val="0"/>
        </w:numPr>
        <w:ind w:left="0" w:leftChars="0" w:firstLine="643" w:firstLineChars="200"/>
        <w:rPr>
          <w:rFonts w:hint="eastAsia" w:ascii="迷你简大黑" w:hAnsi="迷你简大黑" w:eastAsia="迷你简大黑" w:cs="迷你简大黑"/>
          <w:b/>
          <w:bCs/>
          <w:sz w:val="32"/>
          <w:szCs w:val="32"/>
          <w:lang w:val="en-US" w:eastAsia="zh-CN"/>
        </w:rPr>
      </w:pPr>
      <w:r>
        <w:rPr>
          <w:rFonts w:hint="eastAsia" w:ascii="迷你简大黑" w:hAnsi="迷你简大黑" w:eastAsia="迷你简大黑" w:cs="迷你简大黑"/>
          <w:b/>
          <w:bCs/>
          <w:sz w:val="32"/>
          <w:szCs w:val="32"/>
          <w:lang w:val="en-US" w:eastAsia="zh-CN"/>
        </w:rPr>
        <w:t>2.全员岗位</w:t>
      </w:r>
      <w:r>
        <w:rPr>
          <w:rFonts w:hint="eastAsia" w:ascii="迷你简大黑" w:hAnsi="迷你简大黑" w:eastAsia="迷你简大黑" w:cs="迷你简大黑"/>
          <w:color w:val="FF0000"/>
          <w:sz w:val="36"/>
          <w:szCs w:val="36"/>
          <w:lang w:val="en-US" w:eastAsia="zh-CN"/>
        </w:rPr>
        <w:t>“四知卡”（</w:t>
      </w:r>
      <w:r>
        <w:rPr>
          <w:rFonts w:hint="eastAsia" w:ascii="迷你简大黑" w:hAnsi="迷你简大黑" w:eastAsia="迷你简大黑" w:cs="迷你简大黑"/>
          <w:color w:val="0000FF"/>
          <w:spacing w:val="-18"/>
          <w:sz w:val="32"/>
          <w:szCs w:val="32"/>
          <w:lang w:val="en-US" w:eastAsia="zh-CN"/>
        </w:rPr>
        <w:t>记忆口诀：</w:t>
      </w:r>
      <w:r>
        <w:rPr>
          <w:rFonts w:hint="eastAsia" w:ascii="迷你简大黑" w:hAnsi="迷你简大黑" w:eastAsia="迷你简大黑" w:cs="迷你简大黑"/>
          <w:color w:val="FF0000"/>
          <w:sz w:val="36"/>
          <w:szCs w:val="36"/>
          <w:lang w:val="en-US" w:eastAsia="zh-CN"/>
        </w:rPr>
        <w:t>风责规处）</w:t>
      </w:r>
    </w:p>
    <w:p w14:paraId="4B7D26D3">
      <w:pPr>
        <w:numPr>
          <w:ilvl w:val="0"/>
          <w:numId w:val="5"/>
        </w:numPr>
        <w:ind w:left="420" w:leftChars="0" w:firstLine="220" w:firstLineChars="0"/>
        <w:rPr>
          <w:rFonts w:hint="eastAsia" w:ascii="迷你简大黑" w:hAnsi="迷你简大黑" w:eastAsia="迷你简大黑" w:cs="迷你简大黑"/>
          <w:b/>
          <w:bCs/>
          <w:sz w:val="32"/>
          <w:szCs w:val="32"/>
          <w:lang w:val="en-US" w:eastAsia="zh-CN"/>
        </w:rPr>
      </w:pPr>
      <w:r>
        <w:rPr>
          <w:rFonts w:hint="eastAsia" w:ascii="迷你简大黑" w:hAnsi="迷你简大黑" w:eastAsia="迷你简大黑" w:cs="迷你简大黑"/>
          <w:b/>
          <w:bCs/>
          <w:sz w:val="32"/>
          <w:szCs w:val="32"/>
          <w:lang w:val="en-US" w:eastAsia="zh-CN"/>
        </w:rPr>
        <w:t>知安全</w:t>
      </w:r>
      <w:r>
        <w:rPr>
          <w:rFonts w:hint="eastAsia" w:ascii="迷你简大黑" w:hAnsi="迷你简大黑" w:eastAsia="迷你简大黑" w:cs="迷你简大黑"/>
          <w:b/>
          <w:bCs/>
          <w:color w:val="FF0000"/>
          <w:sz w:val="32"/>
          <w:szCs w:val="32"/>
          <w:lang w:val="en-US" w:eastAsia="zh-CN"/>
        </w:rPr>
        <w:t>风</w:t>
      </w:r>
      <w:r>
        <w:rPr>
          <w:rFonts w:hint="eastAsia" w:ascii="迷你简大黑" w:hAnsi="迷你简大黑" w:eastAsia="迷你简大黑" w:cs="迷你简大黑"/>
          <w:b/>
          <w:bCs/>
          <w:sz w:val="32"/>
          <w:szCs w:val="32"/>
          <w:lang w:val="en-US" w:eastAsia="zh-CN"/>
        </w:rPr>
        <w:t>险</w:t>
      </w:r>
    </w:p>
    <w:p w14:paraId="354BDC31">
      <w:pPr>
        <w:numPr>
          <w:ilvl w:val="0"/>
          <w:numId w:val="5"/>
        </w:numPr>
        <w:ind w:left="420" w:leftChars="0" w:firstLine="220" w:firstLineChars="0"/>
        <w:rPr>
          <w:rFonts w:hint="eastAsia" w:ascii="迷你简大黑" w:hAnsi="迷你简大黑" w:eastAsia="迷你简大黑" w:cs="迷你简大黑"/>
          <w:b/>
          <w:bCs/>
          <w:color w:val="FF0000"/>
          <w:sz w:val="32"/>
          <w:szCs w:val="32"/>
          <w:lang w:val="en-US" w:eastAsia="zh-CN"/>
        </w:rPr>
      </w:pPr>
      <w:r>
        <w:rPr>
          <w:rFonts w:hint="eastAsia" w:ascii="迷你简大黑" w:hAnsi="迷你简大黑" w:eastAsia="迷你简大黑" w:cs="迷你简大黑"/>
          <w:b/>
          <w:bCs/>
          <w:sz w:val="32"/>
          <w:szCs w:val="32"/>
          <w:lang w:val="en-US" w:eastAsia="zh-CN"/>
        </w:rPr>
        <w:t>知安全职</w:t>
      </w:r>
      <w:r>
        <w:rPr>
          <w:rFonts w:hint="eastAsia" w:ascii="迷你简大黑" w:hAnsi="迷你简大黑" w:eastAsia="迷你简大黑" w:cs="迷你简大黑"/>
          <w:b/>
          <w:bCs/>
          <w:color w:val="FF0000"/>
          <w:sz w:val="32"/>
          <w:szCs w:val="32"/>
          <w:lang w:val="en-US" w:eastAsia="zh-CN"/>
        </w:rPr>
        <w:t>责</w:t>
      </w:r>
    </w:p>
    <w:p w14:paraId="6E13257B">
      <w:pPr>
        <w:numPr>
          <w:ilvl w:val="0"/>
          <w:numId w:val="5"/>
        </w:numPr>
        <w:ind w:left="420" w:leftChars="0" w:firstLine="220" w:firstLineChars="0"/>
        <w:rPr>
          <w:rFonts w:hint="eastAsia" w:ascii="迷你简大黑" w:hAnsi="迷你简大黑" w:eastAsia="迷你简大黑" w:cs="迷你简大黑"/>
          <w:b/>
          <w:bCs/>
          <w:sz w:val="32"/>
          <w:szCs w:val="32"/>
          <w:lang w:val="en-US" w:eastAsia="zh-CN"/>
        </w:rPr>
      </w:pPr>
      <w:r>
        <w:rPr>
          <w:rFonts w:hint="eastAsia" w:ascii="迷你简大黑" w:hAnsi="迷你简大黑" w:eastAsia="迷你简大黑" w:cs="迷你简大黑"/>
          <w:b/>
          <w:bCs/>
          <w:sz w:val="32"/>
          <w:szCs w:val="32"/>
          <w:lang w:val="en-US" w:eastAsia="zh-CN"/>
        </w:rPr>
        <w:t>知操作</w:t>
      </w:r>
      <w:r>
        <w:rPr>
          <w:rFonts w:hint="eastAsia" w:ascii="迷你简大黑" w:hAnsi="迷你简大黑" w:eastAsia="迷你简大黑" w:cs="迷你简大黑"/>
          <w:b/>
          <w:bCs/>
          <w:color w:val="FF0000"/>
          <w:sz w:val="32"/>
          <w:szCs w:val="32"/>
          <w:lang w:val="en-US" w:eastAsia="zh-CN"/>
        </w:rPr>
        <w:t>规</w:t>
      </w:r>
      <w:r>
        <w:rPr>
          <w:rFonts w:hint="eastAsia" w:ascii="迷你简大黑" w:hAnsi="迷你简大黑" w:eastAsia="迷你简大黑" w:cs="迷你简大黑"/>
          <w:b/>
          <w:bCs/>
          <w:sz w:val="32"/>
          <w:szCs w:val="32"/>
          <w:lang w:val="en-US" w:eastAsia="zh-CN"/>
        </w:rPr>
        <w:t>程</w:t>
      </w:r>
    </w:p>
    <w:p w14:paraId="71BA45FD">
      <w:pPr>
        <w:numPr>
          <w:ilvl w:val="0"/>
          <w:numId w:val="5"/>
        </w:numPr>
        <w:ind w:left="420" w:leftChars="0" w:firstLine="220" w:firstLineChars="0"/>
        <w:rPr>
          <w:rFonts w:hint="eastAsia" w:ascii="迷你简大黑" w:hAnsi="迷你简大黑" w:eastAsia="迷你简大黑" w:cs="迷你简大黑"/>
          <w:b/>
          <w:bCs/>
          <w:sz w:val="32"/>
          <w:szCs w:val="32"/>
          <w:lang w:val="en-US" w:eastAsia="zh-CN"/>
        </w:rPr>
      </w:pPr>
      <w:r>
        <w:rPr>
          <w:rFonts w:hint="eastAsia" w:ascii="迷你简大黑" w:hAnsi="迷你简大黑" w:eastAsia="迷你简大黑" w:cs="迷你简大黑"/>
          <w:b/>
          <w:bCs/>
          <w:sz w:val="32"/>
          <w:szCs w:val="32"/>
          <w:lang w:val="en-US" w:eastAsia="zh-CN"/>
        </w:rPr>
        <w:t>知应急</w:t>
      </w:r>
      <w:r>
        <w:rPr>
          <w:rFonts w:hint="eastAsia" w:ascii="迷你简大黑" w:hAnsi="迷你简大黑" w:eastAsia="迷你简大黑" w:cs="迷你简大黑"/>
          <w:b/>
          <w:bCs/>
          <w:color w:val="FF0000"/>
          <w:sz w:val="32"/>
          <w:szCs w:val="32"/>
          <w:lang w:val="en-US" w:eastAsia="zh-CN"/>
        </w:rPr>
        <w:t>处</w:t>
      </w:r>
      <w:r>
        <w:rPr>
          <w:rFonts w:hint="eastAsia" w:ascii="迷你简大黑" w:hAnsi="迷你简大黑" w:eastAsia="迷你简大黑" w:cs="迷你简大黑"/>
          <w:b/>
          <w:bCs/>
          <w:sz w:val="32"/>
          <w:szCs w:val="32"/>
          <w:lang w:val="en-US" w:eastAsia="zh-CN"/>
        </w:rPr>
        <w:t>置</w:t>
      </w:r>
    </w:p>
    <w:p w14:paraId="1E9A2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4BAD9934">
      <w:pPr>
        <w:spacing w:line="550" w:lineRule="exact"/>
        <w:ind w:firstLine="640" w:firstLineChars="200"/>
        <w:rPr>
          <w:rFonts w:hint="eastAsia" w:ascii="迷你简大黑" w:hAnsi="迷你简大黑" w:eastAsia="迷你简大黑" w:cs="迷你简大黑"/>
          <w:sz w:val="32"/>
          <w:szCs w:val="32"/>
          <w:lang w:val="en-US" w:eastAsia="zh-CN"/>
        </w:rPr>
      </w:pPr>
      <w:r>
        <w:rPr>
          <w:rFonts w:hint="eastAsia" w:ascii="迷你简大黑" w:hAnsi="迷你简大黑" w:eastAsia="迷你简大黑" w:cs="迷你简大黑"/>
          <w:sz w:val="32"/>
          <w:szCs w:val="32"/>
          <w:lang w:val="en-US" w:eastAsia="zh-CN"/>
        </w:rPr>
        <w:t>五、全面推行</w:t>
      </w:r>
      <w:r>
        <w:rPr>
          <w:rFonts w:hint="eastAsia" w:ascii="迷你简大黑" w:hAnsi="迷你简大黑" w:eastAsia="迷你简大黑" w:cs="迷你简大黑"/>
          <w:color w:val="FF0000"/>
          <w:sz w:val="32"/>
          <w:szCs w:val="32"/>
          <w:lang w:val="en-US" w:eastAsia="zh-CN"/>
        </w:rPr>
        <w:t>12345管理法</w:t>
      </w:r>
    </w:p>
    <w:p w14:paraId="42A2F55B">
      <w:pPr>
        <w:spacing w:line="550" w:lineRule="exact"/>
        <w:ind w:left="0" w:leftChars="0" w:firstLine="640" w:firstLineChars="200"/>
        <w:rPr>
          <w:rFonts w:hint="eastAsia" w:ascii="迷你简大黑" w:hAnsi="迷你简大黑" w:eastAsia="迷你简大黑" w:cs="迷你简大黑"/>
          <w:sz w:val="32"/>
          <w:szCs w:val="32"/>
          <w:lang w:val="en-US" w:eastAsia="zh-CN"/>
        </w:rPr>
      </w:pPr>
      <w:r>
        <w:rPr>
          <w:rFonts w:hint="eastAsia" w:ascii="迷你简大黑" w:hAnsi="迷你简大黑" w:eastAsia="迷你简大黑" w:cs="迷你简大黑"/>
          <w:color w:val="000000"/>
          <w:kern w:val="0"/>
          <w:sz w:val="32"/>
          <w:szCs w:val="32"/>
          <w:highlight w:val="cyan"/>
          <w:lang w:val="en-US" w:eastAsia="zh-CN" w:bidi="ar"/>
        </w:rPr>
        <w:t>12345管理法——</w:t>
      </w:r>
      <w:r>
        <w:rPr>
          <w:rFonts w:hint="eastAsia" w:ascii="迷你简大黑" w:hAnsi="迷你简大黑" w:eastAsia="迷你简大黑" w:cs="迷你简大黑"/>
          <w:sz w:val="32"/>
          <w:szCs w:val="32"/>
          <w:lang w:val="en-US" w:eastAsia="zh-CN"/>
        </w:rPr>
        <w:t>是化工（危险化学品）企业抓好安全管理工作的五大有效工具。</w:t>
      </w:r>
    </w:p>
    <w:p w14:paraId="0F0D771D">
      <w:pPr>
        <w:numPr>
          <w:ilvl w:val="0"/>
          <w:numId w:val="2"/>
        </w:numPr>
        <w:ind w:left="420" w:leftChars="0" w:firstLine="640" w:firstLineChars="200"/>
        <w:rPr>
          <w:rFonts w:hint="eastAsia" w:ascii="迷你简大黑" w:hAnsi="迷你简大黑" w:eastAsia="迷你简大黑" w:cs="迷你简大黑"/>
          <w:sz w:val="32"/>
          <w:szCs w:val="32"/>
          <w:lang w:val="zh-CN"/>
        </w:rPr>
      </w:pPr>
      <w:r>
        <w:rPr>
          <w:rFonts w:hint="eastAsia" w:ascii="迷你简大黑" w:hAnsi="迷你简大黑" w:eastAsia="迷你简大黑" w:cs="迷你简大黑"/>
          <w:sz w:val="32"/>
          <w:szCs w:val="32"/>
        </w:rPr>
        <w:t>“</w:t>
      </w:r>
      <w:r>
        <w:rPr>
          <w:rFonts w:hint="eastAsia" w:ascii="迷你简大黑" w:hAnsi="迷你简大黑" w:eastAsia="迷你简大黑" w:cs="迷你简大黑"/>
          <w:sz w:val="32"/>
          <w:szCs w:val="32"/>
          <w:lang w:val="zh-CN"/>
        </w:rPr>
        <w:t>一”</w:t>
      </w:r>
      <w:r>
        <w:rPr>
          <w:rFonts w:hint="eastAsia" w:ascii="迷你简大黑" w:hAnsi="迷你简大黑" w:eastAsia="迷你简大黑" w:cs="迷你简大黑"/>
          <w:sz w:val="32"/>
          <w:szCs w:val="32"/>
          <w:lang w:val="en-US" w:eastAsia="zh-CN"/>
        </w:rPr>
        <w:t>--</w:t>
      </w:r>
      <w:r>
        <w:rPr>
          <w:rFonts w:hint="eastAsia" w:ascii="迷你简大黑" w:hAnsi="迷你简大黑" w:eastAsia="迷你简大黑" w:cs="迷你简大黑"/>
          <w:sz w:val="32"/>
          <w:szCs w:val="32"/>
          <w:lang w:val="zh-CN"/>
        </w:rPr>
        <w:t>企业建立</w:t>
      </w:r>
      <w:r>
        <w:rPr>
          <w:rFonts w:hint="eastAsia" w:ascii="迷你简大黑" w:hAnsi="迷你简大黑" w:eastAsia="迷你简大黑" w:cs="迷你简大黑"/>
          <w:sz w:val="32"/>
          <w:szCs w:val="32"/>
        </w:rPr>
        <w:t>并</w:t>
      </w:r>
      <w:r>
        <w:rPr>
          <w:rFonts w:hint="eastAsia" w:ascii="迷你简大黑" w:hAnsi="迷你简大黑" w:eastAsia="迷你简大黑" w:cs="迷你简大黑"/>
          <w:sz w:val="32"/>
          <w:szCs w:val="32"/>
          <w:lang w:val="zh-CN"/>
        </w:rPr>
        <w:t>优化一个管理体系。</w:t>
      </w:r>
    </w:p>
    <w:p w14:paraId="075033E0">
      <w:pPr>
        <w:numPr>
          <w:ilvl w:val="0"/>
          <w:numId w:val="2"/>
        </w:numPr>
        <w:ind w:left="420" w:leftChars="0" w:firstLine="640" w:firstLineChars="200"/>
        <w:rPr>
          <w:rFonts w:hint="eastAsia" w:ascii="迷你简大黑" w:hAnsi="迷你简大黑" w:eastAsia="迷你简大黑" w:cs="迷你简大黑"/>
          <w:sz w:val="32"/>
          <w:szCs w:val="32"/>
          <w:lang w:val="zh-CN"/>
        </w:rPr>
      </w:pPr>
      <w:r>
        <w:rPr>
          <w:rFonts w:hint="eastAsia" w:ascii="迷你简大黑" w:hAnsi="迷你简大黑" w:eastAsia="迷你简大黑" w:cs="迷你简大黑"/>
          <w:sz w:val="32"/>
          <w:szCs w:val="32"/>
          <w:lang w:val="zh-CN"/>
        </w:rPr>
        <w:t>“二”</w:t>
      </w:r>
      <w:r>
        <w:rPr>
          <w:rFonts w:hint="eastAsia" w:ascii="迷你简大黑" w:hAnsi="迷你简大黑" w:eastAsia="迷你简大黑" w:cs="迷你简大黑"/>
          <w:sz w:val="32"/>
          <w:szCs w:val="32"/>
          <w:lang w:val="en-US" w:eastAsia="zh-CN"/>
        </w:rPr>
        <w:t>--构建</w:t>
      </w:r>
      <w:r>
        <w:rPr>
          <w:rFonts w:hint="eastAsia" w:ascii="迷你简大黑" w:hAnsi="迷你简大黑" w:eastAsia="迷你简大黑" w:cs="迷你简大黑"/>
          <w:color w:val="FF0000"/>
          <w:sz w:val="32"/>
          <w:szCs w:val="32"/>
          <w:lang w:val="en-US" w:eastAsia="zh-CN"/>
        </w:rPr>
        <w:t>风险分级管控</w:t>
      </w:r>
      <w:r>
        <w:rPr>
          <w:rFonts w:hint="eastAsia" w:ascii="迷你简大黑" w:hAnsi="迷你简大黑" w:eastAsia="迷你简大黑" w:cs="迷你简大黑"/>
          <w:sz w:val="32"/>
          <w:szCs w:val="32"/>
          <w:lang w:val="en-US" w:eastAsia="zh-CN"/>
        </w:rPr>
        <w:t>和</w:t>
      </w:r>
      <w:r>
        <w:rPr>
          <w:rFonts w:hint="eastAsia" w:ascii="迷你简大黑" w:hAnsi="迷你简大黑" w:eastAsia="迷你简大黑" w:cs="迷你简大黑"/>
          <w:color w:val="FF0000"/>
          <w:sz w:val="32"/>
          <w:szCs w:val="32"/>
          <w:lang w:val="en-US" w:eastAsia="zh-CN"/>
        </w:rPr>
        <w:t>隐患排查治理</w:t>
      </w:r>
      <w:r>
        <w:rPr>
          <w:rFonts w:hint="eastAsia" w:ascii="迷你简大黑" w:hAnsi="迷你简大黑" w:eastAsia="迷你简大黑" w:cs="迷你简大黑"/>
          <w:sz w:val="32"/>
          <w:szCs w:val="32"/>
          <w:lang w:val="zh-CN"/>
        </w:rPr>
        <w:t>双重预防机制。</w:t>
      </w:r>
    </w:p>
    <w:p w14:paraId="615B3F87">
      <w:pPr>
        <w:numPr>
          <w:ilvl w:val="0"/>
          <w:numId w:val="2"/>
        </w:numPr>
        <w:ind w:left="420" w:leftChars="0" w:firstLine="640" w:firstLineChars="200"/>
        <w:rPr>
          <w:rFonts w:hint="eastAsia" w:ascii="迷你简大黑" w:hAnsi="迷你简大黑" w:eastAsia="迷你简大黑" w:cs="迷你简大黑"/>
          <w:sz w:val="32"/>
          <w:szCs w:val="32"/>
          <w:lang w:val="zh-CN"/>
        </w:rPr>
      </w:pPr>
      <w:r>
        <w:rPr>
          <w:rFonts w:hint="eastAsia" w:ascii="迷你简大黑" w:hAnsi="迷你简大黑" w:eastAsia="迷你简大黑" w:cs="迷你简大黑"/>
          <w:sz w:val="32"/>
          <w:szCs w:val="32"/>
          <w:lang w:val="zh-CN"/>
        </w:rPr>
        <w:t>“三”</w:t>
      </w:r>
      <w:r>
        <w:rPr>
          <w:rFonts w:hint="eastAsia" w:ascii="迷你简大黑" w:hAnsi="迷你简大黑" w:eastAsia="迷你简大黑" w:cs="迷你简大黑"/>
          <w:sz w:val="32"/>
          <w:szCs w:val="32"/>
          <w:lang w:val="en-US" w:eastAsia="zh-CN"/>
        </w:rPr>
        <w:t>--</w:t>
      </w:r>
      <w:r>
        <w:rPr>
          <w:rFonts w:hint="eastAsia" w:ascii="迷你简大黑" w:hAnsi="迷你简大黑" w:eastAsia="迷你简大黑" w:cs="迷你简大黑"/>
          <w:sz w:val="32"/>
          <w:szCs w:val="32"/>
          <w:lang w:val="zh-CN"/>
        </w:rPr>
        <w:t>压实三个责任：主要负责人、安全管理人员和普通员</w:t>
      </w:r>
      <w:r>
        <w:rPr>
          <w:rFonts w:hint="eastAsia" w:ascii="迷你简大黑" w:hAnsi="迷你简大黑" w:eastAsia="迷你简大黑" w:cs="迷你简大黑"/>
          <w:sz w:val="32"/>
          <w:szCs w:val="32"/>
        </w:rPr>
        <w:t>工</w:t>
      </w:r>
      <w:r>
        <w:rPr>
          <w:rFonts w:hint="eastAsia" w:ascii="迷你简大黑" w:hAnsi="迷你简大黑" w:eastAsia="迷你简大黑" w:cs="迷你简大黑"/>
          <w:sz w:val="32"/>
          <w:szCs w:val="32"/>
          <w:lang w:val="zh-CN"/>
        </w:rPr>
        <w:t>。</w:t>
      </w:r>
    </w:p>
    <w:p w14:paraId="67234550">
      <w:pPr>
        <w:numPr>
          <w:ilvl w:val="0"/>
          <w:numId w:val="2"/>
        </w:numPr>
        <w:ind w:left="420" w:leftChars="0" w:firstLine="640" w:firstLineChars="200"/>
        <w:rPr>
          <w:rFonts w:hint="eastAsia" w:ascii="迷你简大黑" w:hAnsi="迷你简大黑" w:eastAsia="迷你简大黑" w:cs="迷你简大黑"/>
          <w:sz w:val="32"/>
          <w:szCs w:val="32"/>
          <w:lang w:val="zh-CN"/>
        </w:rPr>
      </w:pPr>
      <w:r>
        <w:rPr>
          <w:rFonts w:hint="eastAsia" w:ascii="迷你简大黑" w:hAnsi="迷你简大黑" w:eastAsia="迷你简大黑" w:cs="迷你简大黑"/>
          <w:sz w:val="32"/>
          <w:szCs w:val="32"/>
          <w:lang w:val="zh-CN"/>
        </w:rPr>
        <w:t>“四”</w:t>
      </w:r>
      <w:r>
        <w:rPr>
          <w:rFonts w:hint="eastAsia" w:ascii="迷你简大黑" w:hAnsi="迷你简大黑" w:eastAsia="迷你简大黑" w:cs="迷你简大黑"/>
          <w:sz w:val="32"/>
          <w:szCs w:val="32"/>
          <w:lang w:val="en-US" w:eastAsia="zh-CN"/>
        </w:rPr>
        <w:t>--全员推行“</w:t>
      </w:r>
      <w:r>
        <w:rPr>
          <w:rFonts w:hint="eastAsia" w:ascii="迷你简大黑" w:hAnsi="迷你简大黑" w:eastAsia="迷你简大黑" w:cs="迷你简大黑"/>
          <w:sz w:val="32"/>
          <w:szCs w:val="32"/>
          <w:lang w:val="zh-CN"/>
        </w:rPr>
        <w:t>四知卡”（</w:t>
      </w:r>
      <w:r>
        <w:rPr>
          <w:rFonts w:hint="eastAsia" w:ascii="迷你简大黑" w:hAnsi="迷你简大黑" w:eastAsia="迷你简大黑" w:cs="迷你简大黑"/>
          <w:color w:val="FF0000"/>
          <w:sz w:val="32"/>
          <w:szCs w:val="32"/>
          <w:lang w:val="en-US" w:eastAsia="zh-CN"/>
        </w:rPr>
        <w:t>岗位安全风险、岗位安全职责、安全操作规程、应急处置卡</w:t>
      </w:r>
      <w:r>
        <w:rPr>
          <w:rFonts w:hint="eastAsia" w:ascii="迷你简大黑" w:hAnsi="迷你简大黑" w:eastAsia="迷你简大黑" w:cs="迷你简大黑"/>
          <w:sz w:val="32"/>
          <w:szCs w:val="32"/>
          <w:lang w:val="zh-CN"/>
        </w:rPr>
        <w:t>）。</w:t>
      </w:r>
    </w:p>
    <w:p w14:paraId="31B0578E">
      <w:pPr>
        <w:numPr>
          <w:ilvl w:val="0"/>
          <w:numId w:val="2"/>
        </w:numPr>
        <w:ind w:left="420" w:leftChars="0" w:firstLine="640" w:firstLineChars="200"/>
        <w:rPr>
          <w:rFonts w:hint="eastAsia" w:ascii="迷你简大黑" w:hAnsi="迷你简大黑" w:eastAsia="迷你简大黑" w:cs="迷你简大黑"/>
          <w:sz w:val="32"/>
          <w:szCs w:val="32"/>
          <w:lang w:val="zh-CN"/>
        </w:rPr>
      </w:pPr>
      <w:r>
        <w:rPr>
          <w:rFonts w:hint="eastAsia" w:ascii="迷你简大黑" w:hAnsi="迷你简大黑" w:eastAsia="迷你简大黑" w:cs="迷你简大黑"/>
          <w:sz w:val="32"/>
          <w:szCs w:val="32"/>
          <w:lang w:val="zh-CN"/>
        </w:rPr>
        <w:t>“五”</w:t>
      </w:r>
      <w:r>
        <w:rPr>
          <w:rFonts w:hint="eastAsia" w:ascii="迷你简大黑" w:hAnsi="迷你简大黑" w:eastAsia="迷你简大黑" w:cs="迷你简大黑"/>
          <w:sz w:val="32"/>
          <w:szCs w:val="32"/>
          <w:lang w:val="en-US" w:eastAsia="zh-CN"/>
        </w:rPr>
        <w:t>--</w:t>
      </w:r>
      <w:r>
        <w:rPr>
          <w:rFonts w:hint="eastAsia" w:ascii="迷你简大黑" w:hAnsi="迷你简大黑" w:eastAsia="迷你简大黑" w:cs="迷你简大黑"/>
          <w:sz w:val="32"/>
          <w:szCs w:val="32"/>
          <w:lang w:val="zh-CN"/>
        </w:rPr>
        <w:t>五个</w:t>
      </w:r>
      <w:r>
        <w:rPr>
          <w:rFonts w:hint="eastAsia" w:ascii="迷你简大黑" w:hAnsi="迷你简大黑" w:eastAsia="迷你简大黑" w:cs="迷你简大黑"/>
          <w:sz w:val="32"/>
          <w:szCs w:val="32"/>
          <w:lang w:val="en-US" w:eastAsia="zh-CN"/>
        </w:rPr>
        <w:t>管理</w:t>
      </w:r>
      <w:r>
        <w:rPr>
          <w:rFonts w:hint="eastAsia" w:ascii="迷你简大黑" w:hAnsi="迷你简大黑" w:eastAsia="迷你简大黑" w:cs="迷你简大黑"/>
          <w:sz w:val="32"/>
          <w:szCs w:val="32"/>
          <w:lang w:val="zh-CN"/>
        </w:rPr>
        <w:t>办法：一是</w:t>
      </w:r>
      <w:r>
        <w:rPr>
          <w:rFonts w:hint="eastAsia" w:ascii="迷你简大黑" w:hAnsi="迷你简大黑" w:eastAsia="迷你简大黑" w:cs="迷你简大黑"/>
          <w:color w:val="FF0000"/>
          <w:sz w:val="32"/>
          <w:szCs w:val="32"/>
          <w:lang w:val="zh-CN"/>
        </w:rPr>
        <w:t>非常规作业清单管理法</w:t>
      </w:r>
      <w:r>
        <w:rPr>
          <w:rFonts w:hint="eastAsia" w:ascii="迷你简大黑" w:hAnsi="迷你简大黑" w:eastAsia="迷你简大黑" w:cs="迷你简大黑"/>
          <w:sz w:val="32"/>
          <w:szCs w:val="32"/>
          <w:lang w:val="zh-CN"/>
        </w:rPr>
        <w:t>；二是</w:t>
      </w:r>
      <w:r>
        <w:rPr>
          <w:rFonts w:hint="eastAsia" w:ascii="迷你简大黑" w:hAnsi="迷你简大黑" w:eastAsia="迷你简大黑" w:cs="迷你简大黑"/>
          <w:color w:val="FF0000"/>
          <w:sz w:val="32"/>
          <w:szCs w:val="32"/>
          <w:lang w:val="zh-CN"/>
        </w:rPr>
        <w:t>隐患</w:t>
      </w:r>
      <w:r>
        <w:rPr>
          <w:rFonts w:hint="eastAsia" w:ascii="迷你简大黑" w:hAnsi="迷你简大黑" w:eastAsia="迷你简大黑" w:cs="迷你简大黑"/>
          <w:color w:val="FF0000"/>
          <w:sz w:val="32"/>
          <w:szCs w:val="32"/>
        </w:rPr>
        <w:t>溯</w:t>
      </w:r>
      <w:r>
        <w:rPr>
          <w:rFonts w:hint="eastAsia" w:ascii="迷你简大黑" w:hAnsi="迷你简大黑" w:eastAsia="迷你简大黑" w:cs="迷你简大黑"/>
          <w:color w:val="FF0000"/>
          <w:sz w:val="32"/>
          <w:szCs w:val="32"/>
          <w:lang w:val="zh-CN"/>
        </w:rPr>
        <w:t>源整改</w:t>
      </w:r>
      <w:r>
        <w:rPr>
          <w:rFonts w:hint="eastAsia" w:ascii="迷你简大黑" w:hAnsi="迷你简大黑" w:eastAsia="迷你简大黑" w:cs="迷你简大黑"/>
          <w:color w:val="FF0000"/>
          <w:sz w:val="32"/>
          <w:szCs w:val="32"/>
          <w:lang w:val="en-US" w:eastAsia="zh-CN"/>
        </w:rPr>
        <w:t>管理法</w:t>
      </w:r>
      <w:r>
        <w:rPr>
          <w:rFonts w:hint="eastAsia" w:ascii="迷你简大黑" w:hAnsi="迷你简大黑" w:eastAsia="迷你简大黑" w:cs="迷你简大黑"/>
          <w:sz w:val="32"/>
          <w:szCs w:val="32"/>
          <w:lang w:val="zh-CN"/>
        </w:rPr>
        <w:t>；三是</w:t>
      </w:r>
      <w:r>
        <w:rPr>
          <w:rFonts w:hint="eastAsia" w:ascii="迷你简大黑" w:hAnsi="迷你简大黑" w:eastAsia="迷你简大黑" w:cs="迷你简大黑"/>
          <w:sz w:val="32"/>
          <w:szCs w:val="32"/>
        </w:rPr>
        <w:t>班前会、</w:t>
      </w:r>
      <w:r>
        <w:rPr>
          <w:rFonts w:hint="eastAsia" w:ascii="迷你简大黑" w:hAnsi="迷你简大黑" w:eastAsia="迷你简大黑" w:cs="迷你简大黑"/>
          <w:sz w:val="32"/>
          <w:szCs w:val="32"/>
          <w:lang w:val="zh-CN"/>
        </w:rPr>
        <w:t>常规作业KYT(</w:t>
      </w:r>
      <w:r>
        <w:rPr>
          <w:rFonts w:hint="eastAsia" w:ascii="迷你简大黑" w:hAnsi="迷你简大黑" w:eastAsia="迷你简大黑" w:cs="迷你简大黑"/>
          <w:color w:val="FF0000"/>
          <w:sz w:val="32"/>
          <w:szCs w:val="32"/>
          <w:lang w:val="zh-CN"/>
        </w:rPr>
        <w:t>风险预知</w:t>
      </w:r>
      <w:r>
        <w:rPr>
          <w:rFonts w:hint="eastAsia" w:ascii="迷你简大黑" w:hAnsi="迷你简大黑" w:eastAsia="迷你简大黑" w:cs="迷你简大黑"/>
          <w:sz w:val="32"/>
          <w:szCs w:val="32"/>
          <w:lang w:val="zh-CN"/>
        </w:rPr>
        <w:t>）；四是</w:t>
      </w:r>
      <w:r>
        <w:rPr>
          <w:rFonts w:hint="eastAsia" w:ascii="迷你简大黑" w:hAnsi="迷你简大黑" w:eastAsia="迷你简大黑" w:cs="迷你简大黑"/>
          <w:color w:val="FF0000"/>
          <w:sz w:val="32"/>
          <w:szCs w:val="32"/>
          <w:lang w:val="zh-CN"/>
        </w:rPr>
        <w:t>特殊作业全程摄像备查</w:t>
      </w:r>
      <w:r>
        <w:rPr>
          <w:rFonts w:hint="eastAsia" w:ascii="迷你简大黑" w:hAnsi="迷你简大黑" w:eastAsia="迷你简大黑" w:cs="迷你简大黑"/>
          <w:sz w:val="32"/>
          <w:szCs w:val="32"/>
          <w:lang w:val="zh-CN"/>
        </w:rPr>
        <w:t>；五是</w:t>
      </w:r>
      <w:r>
        <w:rPr>
          <w:rFonts w:hint="eastAsia" w:ascii="迷你简大黑" w:hAnsi="迷你简大黑" w:eastAsia="迷你简大黑" w:cs="迷你简大黑"/>
          <w:color w:val="FF0000"/>
          <w:sz w:val="32"/>
          <w:szCs w:val="32"/>
          <w:lang w:val="zh-CN"/>
        </w:rPr>
        <w:t>设备健康档案管理</w:t>
      </w:r>
      <w:r>
        <w:rPr>
          <w:rFonts w:hint="eastAsia" w:ascii="迷你简大黑" w:hAnsi="迷你简大黑" w:eastAsia="迷你简大黑" w:cs="迷你简大黑"/>
          <w:color w:val="FF0000"/>
          <w:sz w:val="32"/>
          <w:szCs w:val="32"/>
          <w:lang w:val="en-US" w:eastAsia="zh-CN"/>
        </w:rPr>
        <w:t>法</w:t>
      </w:r>
      <w:r>
        <w:rPr>
          <w:rFonts w:hint="eastAsia" w:ascii="迷你简大黑" w:hAnsi="迷你简大黑" w:eastAsia="迷你简大黑" w:cs="迷你简大黑"/>
          <w:sz w:val="32"/>
          <w:szCs w:val="32"/>
          <w:lang w:val="zh-CN"/>
        </w:rPr>
        <w:t>。</w:t>
      </w:r>
    </w:p>
    <w:p w14:paraId="6828BA06">
      <w:pPr>
        <w:ind w:firstLine="640" w:firstLineChars="200"/>
        <w:rPr>
          <w:rFonts w:hint="eastAsia" w:ascii="迷你简大黑" w:hAnsi="迷你简大黑" w:eastAsia="迷你简大黑" w:cs="迷你简大黑"/>
          <w:sz w:val="32"/>
          <w:szCs w:val="32"/>
        </w:rPr>
      </w:pPr>
      <w:r>
        <w:rPr>
          <w:rFonts w:hint="eastAsia" w:ascii="迷你简大黑" w:hAnsi="迷你简大黑" w:eastAsia="迷你简大黑" w:cs="迷你简大黑"/>
          <w:sz w:val="32"/>
          <w:szCs w:val="32"/>
        </w:rPr>
        <w:t>《特殊作业全程录像备查》。</w:t>
      </w:r>
    </w:p>
    <w:p w14:paraId="00301CD8">
      <w:pPr>
        <w:widowControl w:val="0"/>
        <w:wordWrap/>
        <w:adjustRightInd/>
        <w:spacing w:line="360" w:lineRule="auto"/>
        <w:ind w:left="0" w:leftChars="0" w:right="0" w:firstLine="640" w:firstLineChars="200"/>
        <w:textAlignment w:val="auto"/>
        <w:outlineLvl w:val="9"/>
        <w:rPr>
          <w:rFonts w:hint="eastAsia" w:ascii="迷你简大黑" w:hAnsi="迷你简大黑" w:eastAsia="迷你简大黑" w:cs="迷你简大黑"/>
          <w:b w:val="0"/>
          <w:bCs w:val="0"/>
          <w:color w:val="000000"/>
          <w:kern w:val="2"/>
          <w:sz w:val="32"/>
          <w:szCs w:val="32"/>
          <w:lang w:val="en-US" w:eastAsia="zh-CN" w:bidi="ar-SA"/>
        </w:rPr>
      </w:pPr>
      <w:r>
        <w:rPr>
          <w:rFonts w:hint="eastAsia" w:ascii="迷你简大黑" w:hAnsi="迷你简大黑" w:eastAsia="迷你简大黑" w:cs="迷你简大黑"/>
          <w:color w:val="000000"/>
          <w:kern w:val="0"/>
          <w:sz w:val="32"/>
          <w:szCs w:val="32"/>
          <w:highlight w:val="cyan"/>
          <w:lang w:val="zh-CN" w:eastAsia="zh-CN" w:bidi="ar"/>
        </w:rPr>
        <w:t>隐患</w:t>
      </w:r>
      <w:r>
        <w:rPr>
          <w:rFonts w:hint="eastAsia" w:ascii="迷你简大黑" w:hAnsi="迷你简大黑" w:eastAsia="迷你简大黑" w:cs="迷你简大黑"/>
          <w:color w:val="000000"/>
          <w:kern w:val="0"/>
          <w:sz w:val="32"/>
          <w:szCs w:val="32"/>
          <w:highlight w:val="cyan"/>
          <w:lang w:val="en-US" w:eastAsia="zh-CN" w:bidi="ar"/>
        </w:rPr>
        <w:t>溯</w:t>
      </w:r>
      <w:r>
        <w:rPr>
          <w:rFonts w:hint="eastAsia" w:ascii="迷你简大黑" w:hAnsi="迷你简大黑" w:eastAsia="迷你简大黑" w:cs="迷你简大黑"/>
          <w:color w:val="000000"/>
          <w:kern w:val="0"/>
          <w:sz w:val="32"/>
          <w:szCs w:val="32"/>
          <w:highlight w:val="cyan"/>
          <w:lang w:val="zh-CN" w:eastAsia="zh-CN" w:bidi="ar"/>
        </w:rPr>
        <w:t>源整改</w:t>
      </w:r>
      <w:r>
        <w:rPr>
          <w:rFonts w:hint="eastAsia" w:ascii="迷你简大黑" w:hAnsi="迷你简大黑" w:eastAsia="迷你简大黑" w:cs="迷你简大黑"/>
          <w:color w:val="000000"/>
          <w:kern w:val="0"/>
          <w:sz w:val="32"/>
          <w:szCs w:val="32"/>
          <w:highlight w:val="cyan"/>
          <w:lang w:val="en-US" w:eastAsia="zh-CN" w:bidi="ar"/>
        </w:rPr>
        <w:t>管理法的三个层次</w:t>
      </w:r>
      <w:r>
        <w:rPr>
          <w:rFonts w:hint="eastAsia" w:ascii="迷你简大黑" w:hAnsi="迷你简大黑" w:eastAsia="迷你简大黑" w:cs="迷你简大黑"/>
          <w:sz w:val="32"/>
          <w:szCs w:val="32"/>
          <w:lang w:val="en-US" w:eastAsia="zh-CN"/>
        </w:rPr>
        <w:t>：</w:t>
      </w:r>
      <w:r>
        <w:rPr>
          <w:rFonts w:hint="eastAsia" w:ascii="迷你简大黑" w:hAnsi="迷你简大黑" w:eastAsia="迷你简大黑" w:cs="迷你简大黑"/>
          <w:b w:val="0"/>
          <w:bCs w:val="0"/>
          <w:color w:val="000000"/>
          <w:kern w:val="2"/>
          <w:sz w:val="32"/>
          <w:szCs w:val="32"/>
          <w:lang w:val="en-US" w:eastAsia="zh-CN" w:bidi="ar-SA"/>
        </w:rPr>
        <w:t>“立行立改、举一反三、追根溯源”。</w:t>
      </w:r>
    </w:p>
    <w:p w14:paraId="475EEB57">
      <w:pPr>
        <w:widowControl w:val="0"/>
        <w:numPr>
          <w:ilvl w:val="0"/>
          <w:numId w:val="2"/>
        </w:numPr>
        <w:wordWrap/>
        <w:adjustRightInd/>
        <w:spacing w:line="360" w:lineRule="auto"/>
        <w:ind w:left="420" w:leftChars="0" w:right="0" w:firstLine="640" w:firstLineChars="200"/>
        <w:textAlignment w:val="auto"/>
        <w:outlineLvl w:val="9"/>
        <w:rPr>
          <w:rFonts w:hint="eastAsia" w:ascii="仿宋" w:hAnsi="仿宋" w:eastAsia="仿宋" w:cs="仿宋"/>
          <w:b w:val="0"/>
          <w:bCs w:val="0"/>
          <w:color w:val="000000"/>
          <w:kern w:val="2"/>
          <w:sz w:val="32"/>
          <w:szCs w:val="32"/>
          <w:lang w:val="en-US" w:eastAsia="zh-CN" w:bidi="ar-SA"/>
        </w:rPr>
      </w:pPr>
      <w:r>
        <w:rPr>
          <w:rFonts w:hint="eastAsia" w:ascii="迷你简大黑" w:hAnsi="迷你简大黑" w:eastAsia="迷你简大黑" w:cs="迷你简大黑"/>
          <w:b w:val="0"/>
          <w:bCs w:val="0"/>
          <w:color w:val="000000"/>
          <w:kern w:val="2"/>
          <w:sz w:val="32"/>
          <w:szCs w:val="32"/>
          <w:lang w:val="en-US" w:eastAsia="zh-CN" w:bidi="ar-SA"/>
        </w:rPr>
        <w:t>“立行立改”</w:t>
      </w:r>
      <w:r>
        <w:rPr>
          <w:rFonts w:hint="eastAsia" w:ascii="仿宋" w:hAnsi="仿宋" w:eastAsia="仿宋" w:cs="仿宋"/>
          <w:b w:val="0"/>
          <w:bCs w:val="0"/>
          <w:color w:val="000000"/>
          <w:kern w:val="2"/>
          <w:sz w:val="32"/>
          <w:szCs w:val="32"/>
          <w:lang w:val="en-US" w:eastAsia="zh-CN" w:bidi="ar-SA"/>
        </w:rPr>
        <w:t>--指对查出的隐患进行直接整改，查出什么改什么。</w:t>
      </w:r>
    </w:p>
    <w:p w14:paraId="07D2E0D5">
      <w:pPr>
        <w:widowControl w:val="0"/>
        <w:numPr>
          <w:ilvl w:val="0"/>
          <w:numId w:val="2"/>
        </w:numPr>
        <w:wordWrap/>
        <w:adjustRightInd/>
        <w:spacing w:line="360" w:lineRule="auto"/>
        <w:ind w:left="420" w:leftChars="0" w:right="0" w:firstLine="640" w:firstLineChars="200"/>
        <w:textAlignment w:val="auto"/>
        <w:outlineLvl w:val="9"/>
        <w:rPr>
          <w:rFonts w:hint="eastAsia" w:ascii="迷你简大黑" w:hAnsi="迷你简大黑" w:eastAsia="迷你简大黑" w:cs="迷你简大黑"/>
          <w:b w:val="0"/>
          <w:bCs w:val="0"/>
          <w:color w:val="000000"/>
          <w:kern w:val="2"/>
          <w:sz w:val="32"/>
          <w:szCs w:val="32"/>
          <w:lang w:val="en-US" w:eastAsia="zh-CN" w:bidi="ar-SA"/>
        </w:rPr>
      </w:pPr>
      <w:r>
        <w:rPr>
          <w:rFonts w:hint="eastAsia" w:ascii="迷你简大黑" w:hAnsi="迷你简大黑" w:eastAsia="迷你简大黑" w:cs="迷你简大黑"/>
          <w:b w:val="0"/>
          <w:bCs w:val="0"/>
          <w:color w:val="000000"/>
          <w:kern w:val="2"/>
          <w:sz w:val="32"/>
          <w:szCs w:val="32"/>
          <w:lang w:val="en-US" w:eastAsia="zh-CN" w:bidi="ar-SA"/>
        </w:rPr>
        <w:t>“举一反三”</w:t>
      </w:r>
      <w:r>
        <w:rPr>
          <w:rFonts w:hint="eastAsia" w:ascii="仿宋" w:hAnsi="仿宋" w:eastAsia="仿宋" w:cs="仿宋"/>
          <w:b w:val="0"/>
          <w:bCs w:val="0"/>
          <w:color w:val="000000"/>
          <w:kern w:val="2"/>
          <w:sz w:val="32"/>
          <w:szCs w:val="32"/>
          <w:lang w:val="en-US" w:eastAsia="zh-CN" w:bidi="ar-SA"/>
        </w:rPr>
        <w:t>--指对照查出的隐患，在企业全域开展同类型同类别隐患的排查和整改。</w:t>
      </w:r>
    </w:p>
    <w:p w14:paraId="0AE29A26">
      <w:pPr>
        <w:widowControl w:val="0"/>
        <w:numPr>
          <w:ilvl w:val="0"/>
          <w:numId w:val="2"/>
        </w:numPr>
        <w:wordWrap/>
        <w:adjustRightInd/>
        <w:spacing w:line="360" w:lineRule="auto"/>
        <w:ind w:left="420" w:leftChars="0" w:right="0" w:firstLine="640" w:firstLineChars="200"/>
        <w:textAlignment w:val="auto"/>
        <w:outlineLvl w:val="9"/>
        <w:rPr>
          <w:rFonts w:hint="eastAsia" w:ascii="仿宋" w:hAnsi="仿宋" w:eastAsia="仿宋" w:cs="仿宋"/>
          <w:b w:val="0"/>
          <w:bCs w:val="0"/>
          <w:color w:val="000000"/>
          <w:kern w:val="2"/>
          <w:sz w:val="32"/>
          <w:szCs w:val="32"/>
          <w:lang w:val="en-US" w:eastAsia="zh-CN" w:bidi="ar-SA"/>
        </w:rPr>
      </w:pPr>
      <w:r>
        <w:rPr>
          <w:rFonts w:hint="eastAsia" w:ascii="迷你简大黑" w:hAnsi="迷你简大黑" w:eastAsia="迷你简大黑" w:cs="迷你简大黑"/>
          <w:b w:val="0"/>
          <w:bCs w:val="0"/>
          <w:color w:val="000000"/>
          <w:kern w:val="2"/>
          <w:sz w:val="32"/>
          <w:szCs w:val="32"/>
          <w:lang w:val="en-US" w:eastAsia="zh-CN" w:bidi="ar-SA"/>
        </w:rPr>
        <w:t>“追根溯源”</w:t>
      </w:r>
      <w:r>
        <w:rPr>
          <w:rFonts w:hint="eastAsia" w:ascii="仿宋" w:hAnsi="仿宋" w:eastAsia="仿宋" w:cs="仿宋"/>
          <w:b w:val="0"/>
          <w:bCs w:val="0"/>
          <w:color w:val="000000"/>
          <w:kern w:val="2"/>
          <w:sz w:val="32"/>
          <w:szCs w:val="32"/>
          <w:lang w:val="en-US" w:eastAsia="zh-CN" w:bidi="ar-SA"/>
        </w:rPr>
        <w:t>--指分析查出的隐患产生的原因，针对原因采取制度、培训、管理和技术等措施，提前管控风险，严防隐患出现。</w:t>
      </w:r>
    </w:p>
    <w:p w14:paraId="65CC5038">
      <w:pPr>
        <w:widowControl w:val="0"/>
        <w:numPr>
          <w:ilvl w:val="0"/>
          <w:numId w:val="2"/>
        </w:numPr>
        <w:wordWrap/>
        <w:adjustRightInd/>
        <w:spacing w:line="360" w:lineRule="auto"/>
        <w:ind w:left="420" w:leftChars="0" w:right="0" w:firstLine="640" w:firstLineChars="200"/>
        <w:textAlignment w:val="auto"/>
        <w:outlineLvl w:val="9"/>
        <w:rPr>
          <w:rFonts w:hint="eastAsia" w:ascii="仿宋" w:hAnsi="仿宋" w:eastAsia="仿宋" w:cs="仿宋"/>
          <w:sz w:val="32"/>
          <w:szCs w:val="32"/>
        </w:rPr>
      </w:pPr>
      <w:r>
        <w:rPr>
          <w:rFonts w:hint="eastAsia" w:ascii="迷你简大黑" w:hAnsi="迷你简大黑" w:eastAsia="迷你简大黑" w:cs="迷你简大黑"/>
          <w:b w:val="0"/>
          <w:bCs w:val="0"/>
          <w:color w:val="000000"/>
          <w:kern w:val="2"/>
          <w:sz w:val="32"/>
          <w:szCs w:val="32"/>
          <w:lang w:val="en-US" w:eastAsia="zh-CN" w:bidi="ar-SA"/>
        </w:rPr>
        <w:t>五落实</w:t>
      </w:r>
      <w:r>
        <w:rPr>
          <w:rFonts w:hint="eastAsia" w:ascii="仿宋" w:hAnsi="仿宋" w:eastAsia="仿宋" w:cs="仿宋"/>
          <w:b w:val="0"/>
          <w:bCs w:val="0"/>
          <w:color w:val="000000"/>
          <w:kern w:val="2"/>
          <w:sz w:val="32"/>
          <w:szCs w:val="32"/>
          <w:lang w:val="en-US" w:eastAsia="zh-CN" w:bidi="ar-SA"/>
        </w:rPr>
        <w:t>--落实责任人、整改措施、时限、资金、应急预案</w:t>
      </w:r>
    </w:p>
    <w:p w14:paraId="0E0CEE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0A96AA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78EEBA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04CF83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2797F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14:paraId="7800E8B6">
      <w:pPr>
        <w:jc w:val="center"/>
        <w:rPr>
          <w:rFonts w:hint="eastAsia" w:ascii="华文中宋" w:hAnsi="华文中宋" w:eastAsia="华文中宋" w:cs="华文中宋"/>
          <w:b/>
          <w:bCs/>
          <w:color w:val="FF0000"/>
          <w:sz w:val="36"/>
          <w:szCs w:val="36"/>
          <w:lang w:val="en-US" w:eastAsia="zh-CN"/>
        </w:rPr>
      </w:pPr>
      <w:r>
        <w:rPr>
          <w:rFonts w:hint="eastAsia" w:ascii="华文中宋" w:hAnsi="华文中宋" w:eastAsia="华文中宋" w:cs="华文中宋"/>
          <w:b/>
          <w:bCs/>
          <w:color w:val="FF0000"/>
          <w:sz w:val="36"/>
          <w:szCs w:val="36"/>
          <w:lang w:val="en-US" w:eastAsia="zh-CN"/>
        </w:rPr>
        <w:t>2024年危险化学品风险防控及安全管控要点（18条）</w:t>
      </w:r>
    </w:p>
    <w:p w14:paraId="04A1D884">
      <w:pPr>
        <w:rPr>
          <w:rFonts w:hint="eastAsia" w:ascii="仿宋" w:hAnsi="仿宋" w:eastAsia="仿宋" w:cs="仿宋"/>
          <w:sz w:val="32"/>
          <w:szCs w:val="32"/>
          <w:lang w:val="en-US" w:eastAsia="zh-CN"/>
        </w:rPr>
      </w:pPr>
    </w:p>
    <w:p w14:paraId="13D90F69">
      <w:pPr>
        <w:numPr>
          <w:ilvl w:val="0"/>
          <w:numId w:val="0"/>
        </w:numPr>
        <w:ind w:left="0" w:leftChars="0" w:firstLine="640" w:firstLineChars="200"/>
        <w:rPr>
          <w:rFonts w:hint="eastAsia" w:ascii="迷你简大黑" w:hAnsi="迷你简大黑" w:eastAsia="迷你简大黑" w:cs="迷你简大黑"/>
          <w:color w:val="FF0000"/>
          <w:sz w:val="32"/>
          <w:szCs w:val="32"/>
          <w:lang w:val="en-US" w:eastAsia="zh-CN"/>
        </w:rPr>
      </w:pPr>
      <w:r>
        <w:rPr>
          <w:rFonts w:hint="eastAsia" w:ascii="迷你简大黑" w:hAnsi="迷你简大黑" w:eastAsia="迷你简大黑" w:cs="迷你简大黑"/>
          <w:color w:val="FF0000"/>
          <w:sz w:val="32"/>
          <w:szCs w:val="32"/>
          <w:lang w:val="en-US" w:eastAsia="zh-CN"/>
        </w:rPr>
        <w:t>牢固树立“机械化换人、自动化减人、智慧化无人”发展思路，持续改进提升。</w:t>
      </w:r>
    </w:p>
    <w:p w14:paraId="2D8EC268">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建设项目“三同时”必须严格，高标准，试生产必须严格把关。</w:t>
      </w:r>
    </w:p>
    <w:p w14:paraId="3DB62921">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化工（危险化学品）设计必须找正规的双甲级设计院（综合甲级、专业甲级）。</w:t>
      </w:r>
    </w:p>
    <w:p w14:paraId="5406629C">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HAZOP分析一定按规定时间频次分析，一定选择好公司，请自己的一线人员、技术人员都要参与。</w:t>
      </w:r>
    </w:p>
    <w:p w14:paraId="778BEED9">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安全设施设计诊断及复核应全面，并认真整改。</w:t>
      </w:r>
    </w:p>
    <w:p w14:paraId="548CF008">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安全评价一定要选择有水平的正规的负责任的公司。</w:t>
      </w:r>
    </w:p>
    <w:p w14:paraId="485C195B">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“四知卡”一定要一线员工参与，全员参与，入脑入心，落到实处。</w:t>
      </w:r>
    </w:p>
    <w:p w14:paraId="22CAE825">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“四个清零”要严格执行。</w:t>
      </w:r>
    </w:p>
    <w:p w14:paraId="658806E6">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精细化工反应安全风险评估必须认真、仔细、全面、深入。</w:t>
      </w:r>
    </w:p>
    <w:p w14:paraId="176D21B0">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人员密集的控制室、操作室、休息室、更衣室必须搬迁。</w:t>
      </w:r>
    </w:p>
    <w:p w14:paraId="46537386">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甲乙类厂房、甲乙类仓库必须将人撤出来。只能巡检，不能驻人，不能长时间有人。</w:t>
      </w:r>
    </w:p>
    <w:p w14:paraId="30B4EDA6">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人员学历提升必须持续进行。</w:t>
      </w:r>
    </w:p>
    <w:p w14:paraId="3E4B2220">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自动化控制改造必须由人工操作向自动化远程操作与远程控制转变。基本实现现场无人操作。</w:t>
      </w:r>
    </w:p>
    <w:p w14:paraId="14D0458B">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异常工况处置必须重视，可以反复桌面推演。</w:t>
      </w:r>
    </w:p>
    <w:p w14:paraId="79A1AF20">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KYT危险预知训练必须要取得实效，大力推广，持续推进。</w:t>
      </w:r>
    </w:p>
    <w:p w14:paraId="23BE2FB5">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在实现自动化控制的企业，人千万不能代替机器设备，机器设备也千万不能代替人。两者必须是互相补位的关系。</w:t>
      </w:r>
    </w:p>
    <w:p w14:paraId="416C2015">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必须听得进安管人员的不同意见。严控特殊作业，严格特殊作业管理。</w:t>
      </w:r>
    </w:p>
    <w:p w14:paraId="60B0BA35">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设备选型很重要，要高度重视阀门管件、执行机构的安全检查和定期检查、维护、保养，规定使用寿命期限，到期报废处理。</w:t>
      </w:r>
    </w:p>
    <w:p w14:paraId="22D03296">
      <w:pPr>
        <w:numPr>
          <w:ilvl w:val="0"/>
          <w:numId w:val="6"/>
        </w:num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人员定位、智能巡检、特殊作业票证管理智慧化管理系统年底前必须按时建成并投入使用。</w:t>
      </w:r>
    </w:p>
    <w:p w14:paraId="140A9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迷你简大黑">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6593A"/>
    <w:multiLevelType w:val="singleLevel"/>
    <w:tmpl w:val="BB46593A"/>
    <w:lvl w:ilvl="0" w:tentative="0">
      <w:start w:val="3"/>
      <w:numFmt w:val="chineseCounting"/>
      <w:suff w:val="nothing"/>
      <w:lvlText w:val="（%1）"/>
      <w:lvlJc w:val="left"/>
      <w:rPr>
        <w:rFonts w:hint="eastAsia"/>
      </w:rPr>
    </w:lvl>
  </w:abstractNum>
  <w:abstractNum w:abstractNumId="1">
    <w:nsid w:val="F60437A7"/>
    <w:multiLevelType w:val="singleLevel"/>
    <w:tmpl w:val="F60437A7"/>
    <w:lvl w:ilvl="0" w:tentative="0">
      <w:start w:val="1"/>
      <w:numFmt w:val="bullet"/>
      <w:lvlText w:val=""/>
      <w:lvlJc w:val="left"/>
      <w:pPr>
        <w:ind w:left="420" w:hanging="420"/>
      </w:pPr>
      <w:rPr>
        <w:rFonts w:hint="default" w:ascii="Wingdings" w:hAnsi="Wingdings"/>
      </w:rPr>
    </w:lvl>
  </w:abstractNum>
  <w:abstractNum w:abstractNumId="2">
    <w:nsid w:val="4C898941"/>
    <w:multiLevelType w:val="singleLevel"/>
    <w:tmpl w:val="4C898941"/>
    <w:lvl w:ilvl="0" w:tentative="0">
      <w:start w:val="1"/>
      <w:numFmt w:val="decimal"/>
      <w:suff w:val="nothing"/>
      <w:lvlText w:val="%1、"/>
      <w:lvlJc w:val="left"/>
    </w:lvl>
  </w:abstractNum>
  <w:abstractNum w:abstractNumId="3">
    <w:nsid w:val="5499228B"/>
    <w:multiLevelType w:val="singleLevel"/>
    <w:tmpl w:val="5499228B"/>
    <w:lvl w:ilvl="0" w:tentative="0">
      <w:start w:val="1"/>
      <w:numFmt w:val="bullet"/>
      <w:lvlText w:val=""/>
      <w:lvlJc w:val="left"/>
      <w:pPr>
        <w:ind w:left="420" w:hanging="420"/>
      </w:pPr>
      <w:rPr>
        <w:rFonts w:hint="default" w:ascii="Wingdings" w:hAnsi="Wingdings"/>
      </w:rPr>
    </w:lvl>
  </w:abstractNum>
  <w:abstractNum w:abstractNumId="4">
    <w:nsid w:val="56A06DAE"/>
    <w:multiLevelType w:val="singleLevel"/>
    <w:tmpl w:val="56A06DAE"/>
    <w:lvl w:ilvl="0" w:tentative="0">
      <w:start w:val="1"/>
      <w:numFmt w:val="bullet"/>
      <w:lvlText w:val=""/>
      <w:lvlJc w:val="left"/>
      <w:pPr>
        <w:ind w:left="420" w:hanging="420"/>
      </w:pPr>
      <w:rPr>
        <w:rFonts w:hint="default" w:ascii="Wingdings" w:hAnsi="Wingdings"/>
      </w:rPr>
    </w:lvl>
  </w:abstractNum>
  <w:abstractNum w:abstractNumId="5">
    <w:nsid w:val="69D48808"/>
    <w:multiLevelType w:val="singleLevel"/>
    <w:tmpl w:val="69D48808"/>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NTliMTg4MzMyMTNiZWUwY2M3ZTA1NGY0ODI1ODcifQ=="/>
  </w:docVars>
  <w:rsids>
    <w:rsidRoot w:val="27E238D4"/>
    <w:rsid w:val="00134B21"/>
    <w:rsid w:val="06577474"/>
    <w:rsid w:val="076B1CFB"/>
    <w:rsid w:val="091A12E3"/>
    <w:rsid w:val="0AD53ACE"/>
    <w:rsid w:val="0EF361B5"/>
    <w:rsid w:val="13833F28"/>
    <w:rsid w:val="17E92F9A"/>
    <w:rsid w:val="1B0A2852"/>
    <w:rsid w:val="256B76BA"/>
    <w:rsid w:val="27527137"/>
    <w:rsid w:val="27E238D4"/>
    <w:rsid w:val="285036E5"/>
    <w:rsid w:val="295F1070"/>
    <w:rsid w:val="2B497E54"/>
    <w:rsid w:val="2B74267D"/>
    <w:rsid w:val="34D0357A"/>
    <w:rsid w:val="38341B11"/>
    <w:rsid w:val="3C4D2BCC"/>
    <w:rsid w:val="4000427E"/>
    <w:rsid w:val="42B61C83"/>
    <w:rsid w:val="42CE42E4"/>
    <w:rsid w:val="457A3C21"/>
    <w:rsid w:val="4BEF2C53"/>
    <w:rsid w:val="4CC954DC"/>
    <w:rsid w:val="52D615E9"/>
    <w:rsid w:val="52FE2AB7"/>
    <w:rsid w:val="5B445F1C"/>
    <w:rsid w:val="5EDB6C49"/>
    <w:rsid w:val="61BB521F"/>
    <w:rsid w:val="62157A0E"/>
    <w:rsid w:val="644A1FEE"/>
    <w:rsid w:val="64FC1F16"/>
    <w:rsid w:val="6BFE6349"/>
    <w:rsid w:val="6FDD4F47"/>
    <w:rsid w:val="70FA1865"/>
    <w:rsid w:val="74BB57B5"/>
    <w:rsid w:val="74DB46F2"/>
    <w:rsid w:val="750A247D"/>
    <w:rsid w:val="798B5FAC"/>
    <w:rsid w:val="7BE224A4"/>
    <w:rsid w:val="7FE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BodyText1I2"/>
    <w:basedOn w:val="7"/>
    <w:qFormat/>
    <w:uiPriority w:val="0"/>
    <w:pPr>
      <w:spacing w:after="0"/>
      <w:ind w:firstLine="200" w:firstLineChars="200"/>
    </w:pPr>
    <w:rPr>
      <w:rFonts w:ascii="Calibri" w:hAnsi="Calibri"/>
    </w:rPr>
  </w:style>
  <w:style w:type="paragraph" w:customStyle="1" w:styleId="7">
    <w:name w:val="BodyTextIndent"/>
    <w:basedOn w:val="1"/>
    <w:next w:val="8"/>
    <w:qFormat/>
    <w:uiPriority w:val="0"/>
    <w:pPr>
      <w:spacing w:after="120"/>
      <w:ind w:left="200" w:leftChars="200"/>
      <w:textAlignment w:val="baseline"/>
    </w:pPr>
    <w:rPr>
      <w:rFonts w:ascii="Times New Roman" w:hAnsi="Times New Roman" w:eastAsia="宋体"/>
      <w:szCs w:val="24"/>
    </w:rPr>
  </w:style>
  <w:style w:type="paragraph" w:customStyle="1" w:styleId="8">
    <w:name w:val="NormalIndent"/>
    <w:basedOn w:val="1"/>
    <w:qFormat/>
    <w:uiPriority w:val="0"/>
    <w:pPr>
      <w:ind w:firstLine="200" w:firstLineChars="200"/>
      <w:textAlignment w:val="baseline"/>
    </w:pPr>
    <w:rPr>
      <w:rFonts w:ascii="Times New Roman" w:hAnsi="Times New Roman" w:eastAsia="仿宋"/>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11748</Words>
  <Characters>11972</Characters>
  <Lines>0</Lines>
  <Paragraphs>0</Paragraphs>
  <TotalTime>5</TotalTime>
  <ScaleCrop>false</ScaleCrop>
  <LinksUpToDate>false</LinksUpToDate>
  <CharactersWithSpaces>12016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2024-11-04T00:23:00Z</dcterms:created>
  <dc:creator>：</dc:creator>
  <cp:lastModifiedBy>myz</cp:lastModifiedBy>
  <dcterms:modified xsi:type="dcterms:W3CDTF">2024-11-12T08:01:22Z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1F46250EE6DF4BEFA6358A45809A22EC_13</vt:lpwstr>
  </property>
</Properties>
</file>